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A9A" w:rsidRDefault="00FC7F74">
      <w:pPr>
        <w:pStyle w:val="afc"/>
      </w:pPr>
      <w:r>
        <w:rPr>
          <w:noProof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page">
              <wp:posOffset>927735</wp:posOffset>
            </wp:positionH>
            <wp:positionV relativeFrom="page">
              <wp:posOffset>230505</wp:posOffset>
            </wp:positionV>
            <wp:extent cx="5673090" cy="2743200"/>
            <wp:effectExtent l="0" t="0" r="0" b="0"/>
            <wp:wrapTopAndBottom/>
            <wp:docPr id="1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page">
              <wp:posOffset>832485</wp:posOffset>
            </wp:positionH>
            <wp:positionV relativeFrom="page">
              <wp:posOffset>230505</wp:posOffset>
            </wp:positionV>
            <wp:extent cx="5768340" cy="2743200"/>
            <wp:effectExtent l="0" t="0" r="0" b="0"/>
            <wp:wrapTopAndBottom/>
            <wp:docPr id="2" name="Рисунок 2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34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" behindDoc="0" locked="0" layoutInCell="0" allowOverlap="1">
                <wp:simplePos x="0" y="0"/>
                <wp:positionH relativeFrom="page">
                  <wp:posOffset>5346065</wp:posOffset>
                </wp:positionH>
                <wp:positionV relativeFrom="page">
                  <wp:posOffset>2143125</wp:posOffset>
                </wp:positionV>
                <wp:extent cx="1826260" cy="274320"/>
                <wp:effectExtent l="0" t="0" r="0" b="0"/>
                <wp:wrapNone/>
                <wp:docPr id="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628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90A9A" w:rsidRDefault="00E43526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00-293-01-01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2" o:spid="_x0000_s1026" style="position:absolute;margin-left:420.95pt;margin-top:168.75pt;width:143.8pt;height:21.6pt;z-index: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" o:allowincell="f" filled="f" stroked="f" strokeweight="0">
                <v:textbox inset="0,0,0,0">
                  <w:txbxContent>
                    <w:p w:rsidR="00890A9A" w:rsidRDefault="00E43526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00-293-01-01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6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2255520</wp:posOffset>
                </wp:positionV>
                <wp:extent cx="1292225" cy="274320"/>
                <wp:effectExtent l="635" t="0" r="0" b="0"/>
                <wp:wrapNone/>
                <wp:docPr id="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90A9A" w:rsidRDefault="00890A9A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3" o:spid="_x0000_s1027" style="position:absolute;margin-left:126.2pt;margin-top:177.6pt;width:101.75pt;height:21.6pt;z-index:6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" o:allowincell="f" filled="f" stroked="f" strokeweight="0">
                <v:textbox inset="0,0,0,0">
                  <w:txbxContent>
                    <w:p w:rsidR="00890A9A" w:rsidRDefault="00890A9A">
                      <w:pPr>
                        <w:pStyle w:val="aff4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" distB="0" distL="635" distR="0" simplePos="0" relativeHeight="8" behindDoc="0" locked="0" layoutInCell="0" allowOverlap="1">
                <wp:simplePos x="0" y="0"/>
                <wp:positionH relativeFrom="page">
                  <wp:posOffset>927735</wp:posOffset>
                </wp:positionH>
                <wp:positionV relativeFrom="page">
                  <wp:posOffset>2973705</wp:posOffset>
                </wp:positionV>
                <wp:extent cx="2540635" cy="1160145"/>
                <wp:effectExtent l="635" t="635" r="0" b="0"/>
                <wp:wrapNone/>
                <wp:docPr id="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520" cy="11602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90A9A" w:rsidRDefault="00FC7F74">
                            <w:pPr>
                              <w:pStyle w:val="afc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 Об утверждении муниципальной программы «Комплексное развитие сельских территорий Кочевского муниципального округа» 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1" o:spid="_x0000_s1028" style="position:absolute;margin-left:73.05pt;margin-top:234.15pt;width:200.05pt;height:91.35pt;z-index:8;visibility:visible;mso-wrap-style:square;mso-wrap-distance-left:.05pt;mso-wrap-distance-top:.05pt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" o:allowincell="f" filled="f" stroked="f" strokeweight="0">
                <v:textbox inset="0,0,0,0">
                  <w:txbxContent>
                    <w:p w:rsidR="00890A9A" w:rsidRDefault="00FC7F74">
                      <w:pPr>
                        <w:pStyle w:val="afc"/>
                        <w:rPr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 Об утверждении муниципальной программы «Комплексное развитие сельских территорий Кочевского муниципального округа» 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" distR="0" simplePos="0" relativeHeight="12" behindDoc="0" locked="0" layoutInCell="0" allowOverlap="1">
                <wp:simplePos x="0" y="0"/>
                <wp:positionH relativeFrom="page">
                  <wp:posOffset>1602740</wp:posOffset>
                </wp:positionH>
                <wp:positionV relativeFrom="page">
                  <wp:posOffset>2198370</wp:posOffset>
                </wp:positionV>
                <wp:extent cx="1292225" cy="274320"/>
                <wp:effectExtent l="635" t="0" r="0" b="0"/>
                <wp:wrapNone/>
                <wp:docPr id="6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2400" cy="274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90A9A" w:rsidRDefault="00E43526">
                            <w:pPr>
                              <w:pStyle w:val="aff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00.12.2024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29" style="position:absolute;margin-left:126.2pt;margin-top:173.1pt;width:101.75pt;height:21.6pt;z-index:12;visibility:visible;mso-wrap-style:square;mso-wrap-distance-left:.05pt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" o:allowincell="f" filled="f" stroked="f" strokeweight="0">
                <v:textbox inset="0,0,0,0">
                  <w:txbxContent>
                    <w:p w:rsidR="00890A9A" w:rsidRDefault="00E43526">
                      <w:pPr>
                        <w:pStyle w:val="aff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00.12.2024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890A9A" w:rsidRDefault="00890A9A">
      <w:pPr>
        <w:pStyle w:val="a6"/>
      </w:pPr>
    </w:p>
    <w:p w:rsidR="00890A9A" w:rsidRDefault="00890A9A">
      <w:pPr>
        <w:pStyle w:val="a6"/>
        <w:rPr>
          <w:lang w:val="ru-RU"/>
        </w:rPr>
      </w:pPr>
    </w:p>
    <w:p w:rsidR="00890A9A" w:rsidRDefault="00890A9A">
      <w:pPr>
        <w:pStyle w:val="a6"/>
        <w:rPr>
          <w:lang w:val="ru-RU"/>
        </w:rPr>
      </w:pPr>
    </w:p>
    <w:p w:rsidR="00890A9A" w:rsidRDefault="00FC7F74">
      <w:pPr>
        <w:pStyle w:val="a6"/>
      </w:pPr>
      <w:r>
        <w:t>В соответствии со статьей 179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31 Положения о бюджетном процессе в Кочевском муницип</w:t>
      </w:r>
      <w:r>
        <w:t xml:space="preserve">альном округе Пермского края, утвержденного решением Думы Кочевского муниципального округа Пермского края от 26.02.2020 № 36, постановлениями администрации Кочевского муниципального округа от </w:t>
      </w:r>
      <w:r>
        <w:t>10</w:t>
      </w:r>
      <w:r>
        <w:rPr>
          <w:lang w:val="ru-RU"/>
        </w:rPr>
        <w:t>.08.2023</w:t>
      </w:r>
      <w:r>
        <w:t xml:space="preserve"> №</w:t>
      </w:r>
      <w:r>
        <w:rPr>
          <w:lang w:val="ru-RU"/>
        </w:rPr>
        <w:t xml:space="preserve"> 657</w:t>
      </w:r>
      <w:r>
        <w:t>-293-01-01 «Об утверждении Перечня муниципальных</w:t>
      </w:r>
      <w:r>
        <w:t xml:space="preserve"> программ Кочевского муниципального округа Пермского края»,</w:t>
      </w:r>
      <w:r>
        <w:t xml:space="preserve"> от 05.10.2020 года № 637-293-01-01 «Об утверждении Порядка разработки, реализации и оценки эффективности муниципальных программ Кочевского муниципального округа», руководствуясь Уставом Кочевского</w:t>
      </w:r>
      <w:r>
        <w:t xml:space="preserve"> муниципального округа Пермского края,</w:t>
      </w:r>
    </w:p>
    <w:p w:rsidR="00890A9A" w:rsidRPr="00E43526" w:rsidRDefault="00E43526" w:rsidP="00E43526">
      <w:pPr>
        <w:pStyle w:val="a6"/>
        <w:rPr>
          <w:lang w:val="ru-RU"/>
        </w:rPr>
      </w:pPr>
      <w:r>
        <w:rPr>
          <w:lang w:val="ru-RU"/>
        </w:rPr>
        <w:t xml:space="preserve">Администрация Кочевского муниципального округа </w:t>
      </w:r>
      <w:r>
        <w:rPr>
          <w:color w:val="000000"/>
          <w:lang w:val="ru-RU" w:eastAsia="ru-RU" w:bidi="ru-RU"/>
        </w:rPr>
        <w:t>ПОСТАНОВЛЯЕТ</w:t>
      </w:r>
      <w:r w:rsidR="00FC7F74">
        <w:rPr>
          <w:color w:val="000000"/>
          <w:lang w:val="ru-RU" w:eastAsia="ru-RU" w:bidi="ru-RU"/>
        </w:rPr>
        <w:t>:</w:t>
      </w:r>
    </w:p>
    <w:p w:rsidR="00890A9A" w:rsidRDefault="00FC7F74">
      <w:pPr>
        <w:pStyle w:val="a6"/>
        <w:numPr>
          <w:ilvl w:val="0"/>
          <w:numId w:val="2"/>
        </w:numPr>
        <w:spacing w:line="276" w:lineRule="auto"/>
        <w:ind w:left="0" w:firstLine="709"/>
        <w:rPr>
          <w:color w:val="000000"/>
          <w:lang w:bidi="ru-RU"/>
        </w:rPr>
      </w:pPr>
      <w:r>
        <w:rPr>
          <w:color w:val="000000"/>
          <w:lang w:val="ru-RU" w:eastAsia="ru-RU" w:bidi="ru-RU"/>
        </w:rPr>
        <w:t>Утвердить прилагаемую к настоящему постановлению муниципальную программу «Комплексное развитие сельских территорий Кочевского муниципального округа» (далее – Программа).</w:t>
      </w:r>
    </w:p>
    <w:p w:rsidR="00890A9A" w:rsidRDefault="00FC7F74">
      <w:pPr>
        <w:numPr>
          <w:ilvl w:val="0"/>
          <w:numId w:val="2"/>
        </w:numPr>
        <w:contextualSpacing/>
        <w:jc w:val="both"/>
      </w:pPr>
      <w:r>
        <w:t xml:space="preserve">Признать утратившими силу: </w:t>
      </w:r>
    </w:p>
    <w:p w:rsidR="00890A9A" w:rsidRDefault="00FC7F74">
      <w:pPr>
        <w:contextualSpacing/>
        <w:jc w:val="both"/>
      </w:pPr>
      <w:r>
        <w:t>-  пос</w:t>
      </w:r>
      <w:r>
        <w:t xml:space="preserve">тановление администрации Кочевского муниципального округа от 19.12.2023 № </w:t>
      </w:r>
      <w:r>
        <w:rPr>
          <w:color w:val="000000"/>
          <w:lang w:bidi="ru-RU"/>
        </w:rPr>
        <w:t>1071</w:t>
      </w:r>
      <w:r>
        <w:t xml:space="preserve">-293-01-01 </w:t>
      </w:r>
      <w:r>
        <w:t>«Об утверждении муниципальной программы «Комплексное развитие сельских территорий Кочевского муниципального округа»;</w:t>
      </w:r>
    </w:p>
    <w:p w:rsidR="00890A9A" w:rsidRDefault="00FC7F74">
      <w:pPr>
        <w:spacing w:line="360" w:lineRule="exact"/>
        <w:jc w:val="both"/>
        <w:rPr>
          <w:lang w:val="x-none" w:eastAsia="x-none"/>
        </w:rPr>
      </w:pPr>
      <w:r>
        <w:t xml:space="preserve">-  </w:t>
      </w:r>
      <w:r>
        <w:rPr>
          <w:lang w:val="x-none" w:eastAsia="x-none"/>
        </w:rPr>
        <w:t>постановление администрации Кочевского муниципа</w:t>
      </w:r>
      <w:r>
        <w:rPr>
          <w:lang w:val="x-none" w:eastAsia="x-none"/>
        </w:rPr>
        <w:t xml:space="preserve">льного </w:t>
      </w:r>
      <w:r>
        <w:rPr>
          <w:lang w:eastAsia="x-none"/>
        </w:rPr>
        <w:t>округа</w:t>
      </w:r>
      <w:r>
        <w:t xml:space="preserve"> от 27.02.2024 № 126-293-01-01</w:t>
      </w:r>
      <w:r>
        <w:rPr>
          <w:bCs/>
          <w:szCs w:val="28"/>
          <w:shd w:val="clear" w:color="auto" w:fill="FFFFFF"/>
          <w:lang w:eastAsia="x-none"/>
        </w:rPr>
        <w:t xml:space="preserve"> «</w:t>
      </w:r>
      <w:r>
        <w:rPr>
          <w:bCs/>
          <w:szCs w:val="28"/>
          <w:shd w:val="clear" w:color="auto" w:fill="FFFFFF"/>
          <w:lang w:val="x-none" w:eastAsia="x-none"/>
        </w:rPr>
        <w:t xml:space="preserve">О внесении изменений в </w:t>
      </w:r>
      <w:r>
        <w:rPr>
          <w:bCs/>
          <w:szCs w:val="28"/>
          <w:shd w:val="clear" w:color="auto" w:fill="FFFFFF"/>
          <w:lang w:eastAsia="x-none"/>
        </w:rPr>
        <w:t xml:space="preserve">муниципальную программу </w:t>
      </w:r>
      <w:r>
        <w:rPr>
          <w:lang w:val="x-none" w:eastAsia="x-none"/>
        </w:rPr>
        <w:t>«Комплексное развитие сельских территорий Кочевского муниципального округа»</w:t>
      </w:r>
      <w:r>
        <w:rPr>
          <w:lang w:eastAsia="x-none"/>
        </w:rPr>
        <w:t xml:space="preserve">, утвержденную постановлением </w:t>
      </w:r>
      <w:r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</w:t>
      </w:r>
      <w:r>
        <w:rPr>
          <w:bCs/>
          <w:szCs w:val="28"/>
          <w:shd w:val="clear" w:color="auto" w:fill="FFFFFF"/>
          <w:lang w:eastAsia="x-none"/>
        </w:rPr>
        <w:t>округа</w:t>
      </w:r>
      <w:r>
        <w:rPr>
          <w:bCs/>
          <w:szCs w:val="28"/>
          <w:shd w:val="clear" w:color="auto" w:fill="FFFFFF"/>
          <w:lang w:val="x-none" w:eastAsia="x-none"/>
        </w:rPr>
        <w:t xml:space="preserve"> от </w:t>
      </w:r>
      <w:r>
        <w:rPr>
          <w:lang w:eastAsia="x-none"/>
        </w:rPr>
        <w:t xml:space="preserve">19.12.2023 г. </w:t>
      </w:r>
      <w:r>
        <w:rPr>
          <w:lang w:val="x-none" w:eastAsia="x-none"/>
        </w:rPr>
        <w:t xml:space="preserve">№ </w:t>
      </w:r>
      <w:r>
        <w:rPr>
          <w:lang w:eastAsia="x-none"/>
        </w:rPr>
        <w:t>1071</w:t>
      </w:r>
      <w:r>
        <w:rPr>
          <w:lang w:val="x-none" w:eastAsia="x-none"/>
        </w:rPr>
        <w:t>-293-01-01;</w:t>
      </w:r>
    </w:p>
    <w:p w:rsidR="00890A9A" w:rsidRDefault="00FC7F74">
      <w:pPr>
        <w:spacing w:line="360" w:lineRule="exact"/>
        <w:jc w:val="both"/>
        <w:rPr>
          <w:lang w:val="x-none" w:eastAsia="x-none"/>
        </w:rPr>
      </w:pPr>
      <w:r>
        <w:rPr>
          <w:lang w:val="x-none" w:eastAsia="x-none"/>
        </w:rPr>
        <w:lastRenderedPageBreak/>
        <w:t>-  постановление администрации Кочевского муниципального округа от 01.04.2024 № 223-293-01-01</w:t>
      </w:r>
      <w:r>
        <w:rPr>
          <w:bCs/>
          <w:szCs w:val="28"/>
          <w:shd w:val="clear" w:color="auto" w:fill="FFFFFF"/>
          <w:lang w:val="x-none" w:eastAsia="x-none"/>
        </w:rPr>
        <w:t xml:space="preserve"> «О внесении изменений в муниципальную программу </w:t>
      </w:r>
      <w:r>
        <w:rPr>
          <w:lang w:val="x-none" w:eastAsia="x-none"/>
        </w:rPr>
        <w:t>«Комплексное развитие сельских территорий Кочевского муниципального округа», утвер</w:t>
      </w:r>
      <w:r>
        <w:rPr>
          <w:lang w:val="x-none" w:eastAsia="x-none"/>
        </w:rPr>
        <w:t xml:space="preserve">жденную постановлением </w:t>
      </w:r>
      <w:r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округа от </w:t>
      </w:r>
      <w:r>
        <w:rPr>
          <w:lang w:val="x-none" w:eastAsia="x-none"/>
        </w:rPr>
        <w:t>19.12.2023 г. № 1071-293-01-01;</w:t>
      </w:r>
    </w:p>
    <w:p w:rsidR="00890A9A" w:rsidRDefault="00FC7F74">
      <w:pPr>
        <w:spacing w:line="360" w:lineRule="exact"/>
        <w:jc w:val="both"/>
        <w:rPr>
          <w:lang w:val="x-none" w:eastAsia="x-none"/>
        </w:rPr>
      </w:pPr>
      <w:r>
        <w:rPr>
          <w:lang w:val="x-none" w:eastAsia="x-none"/>
        </w:rPr>
        <w:t>-  постановление администрации Кочевского муниципального округа от 17.06.2024 № 539-293-01-01</w:t>
      </w:r>
      <w:r>
        <w:rPr>
          <w:bCs/>
          <w:szCs w:val="28"/>
          <w:shd w:val="clear" w:color="auto" w:fill="FFFFFF"/>
          <w:lang w:val="x-none" w:eastAsia="x-none"/>
        </w:rPr>
        <w:t xml:space="preserve"> «О внесении изменений в муниципальную программу </w:t>
      </w:r>
      <w:r>
        <w:rPr>
          <w:lang w:val="x-none" w:eastAsia="x-none"/>
        </w:rPr>
        <w:t xml:space="preserve">«Комплексное развитие сельских территорий Кочевского муниципального округа», утвержденную постановлением </w:t>
      </w:r>
      <w:r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округа от </w:t>
      </w:r>
      <w:r>
        <w:rPr>
          <w:lang w:val="x-none" w:eastAsia="x-none"/>
        </w:rPr>
        <w:t>19.12.2023 г. № 1071-293-01-01;</w:t>
      </w:r>
    </w:p>
    <w:p w:rsidR="00890A9A" w:rsidRDefault="00FC7F74">
      <w:pPr>
        <w:spacing w:line="360" w:lineRule="exact"/>
        <w:jc w:val="both"/>
        <w:rPr>
          <w:lang w:val="x-none" w:eastAsia="x-none"/>
        </w:rPr>
      </w:pPr>
      <w:r>
        <w:rPr>
          <w:lang w:val="x-none" w:eastAsia="x-none"/>
        </w:rPr>
        <w:t>-  постановление администрации Кочевского муниципального округа от 09</w:t>
      </w:r>
      <w:r>
        <w:rPr>
          <w:lang w:val="x-none" w:eastAsia="x-none"/>
        </w:rPr>
        <w:t>.08.2024 № 687-293-01-01</w:t>
      </w:r>
      <w:r>
        <w:rPr>
          <w:bCs/>
          <w:szCs w:val="28"/>
          <w:shd w:val="clear" w:color="auto" w:fill="FFFFFF"/>
          <w:lang w:val="x-none" w:eastAsia="x-none"/>
        </w:rPr>
        <w:t xml:space="preserve"> «О внесении изменений в муниципальную программу </w:t>
      </w:r>
      <w:r>
        <w:rPr>
          <w:lang w:val="x-none" w:eastAsia="x-none"/>
        </w:rPr>
        <w:t xml:space="preserve">«Комплексное развитие сельских территорий Кочевского муниципального округа», утвержденную постановлением </w:t>
      </w:r>
      <w:r>
        <w:rPr>
          <w:bCs/>
          <w:szCs w:val="28"/>
          <w:shd w:val="clear" w:color="auto" w:fill="FFFFFF"/>
          <w:lang w:val="x-none" w:eastAsia="x-none"/>
        </w:rPr>
        <w:t xml:space="preserve">администрации Кочевского муниципального округа от </w:t>
      </w:r>
      <w:r>
        <w:rPr>
          <w:lang w:val="x-none" w:eastAsia="x-none"/>
        </w:rPr>
        <w:t>19.12.2023 г. № 1071-293-01-</w:t>
      </w:r>
      <w:r>
        <w:rPr>
          <w:lang w:val="x-none" w:eastAsia="x-none"/>
        </w:rPr>
        <w:t>01;</w:t>
      </w:r>
    </w:p>
    <w:p w:rsidR="00890A9A" w:rsidRDefault="00FC7F74">
      <w:pPr>
        <w:spacing w:line="360" w:lineRule="exact"/>
        <w:jc w:val="both"/>
        <w:rPr>
          <w:lang w:val="x-none" w:eastAsia="x-none"/>
        </w:rPr>
      </w:pPr>
      <w:r>
        <w:rPr>
          <w:lang w:val="x-none" w:eastAsia="x-none"/>
        </w:rPr>
        <w:t>-  постановление администрации Кочевского муниципального округа от 19.12.2024 № 1170-293-01-01</w:t>
      </w:r>
      <w:r>
        <w:rPr>
          <w:bCs/>
          <w:szCs w:val="28"/>
          <w:shd w:val="clear" w:color="auto" w:fill="FFFFFF"/>
          <w:lang w:val="x-none" w:eastAsia="x-none"/>
        </w:rPr>
        <w:t xml:space="preserve"> «О внесении изменений в муниципальную программу </w:t>
      </w:r>
      <w:r>
        <w:rPr>
          <w:lang w:val="x-none" w:eastAsia="x-none"/>
        </w:rPr>
        <w:t xml:space="preserve">«Комплексное развитие сельских территорий Кочевского муниципального округа», утвержденную постановлением </w:t>
      </w:r>
      <w:r>
        <w:rPr>
          <w:bCs/>
          <w:szCs w:val="28"/>
          <w:shd w:val="clear" w:color="auto" w:fill="FFFFFF"/>
          <w:lang w:val="x-none" w:eastAsia="x-none"/>
        </w:rPr>
        <w:t>адми</w:t>
      </w:r>
      <w:r>
        <w:rPr>
          <w:bCs/>
          <w:szCs w:val="28"/>
          <w:shd w:val="clear" w:color="auto" w:fill="FFFFFF"/>
          <w:lang w:val="x-none" w:eastAsia="x-none"/>
        </w:rPr>
        <w:t xml:space="preserve">нистрации Кочевского муниципального округа от </w:t>
      </w:r>
      <w:r>
        <w:rPr>
          <w:lang w:val="x-none" w:eastAsia="x-none"/>
        </w:rPr>
        <w:t>19.12.2023 г. № 1071-293-01-01.</w:t>
      </w:r>
    </w:p>
    <w:p w:rsidR="00890A9A" w:rsidRDefault="00FC7F74">
      <w:pPr>
        <w:numPr>
          <w:ilvl w:val="0"/>
          <w:numId w:val="2"/>
        </w:numPr>
        <w:spacing w:line="276" w:lineRule="auto"/>
        <w:ind w:left="0" w:firstLine="709"/>
        <w:jc w:val="both"/>
        <w:rPr>
          <w:bCs/>
          <w:szCs w:val="28"/>
          <w:lang w:val="x-none" w:eastAsia="x-none"/>
        </w:rPr>
      </w:pPr>
      <w:r>
        <w:rPr>
          <w:bCs/>
          <w:szCs w:val="28"/>
          <w:lang w:val="x-none" w:eastAsia="x-none"/>
        </w:rPr>
        <w:t>Настоящее постановление вступает в силу с 01 января 2025 года</w:t>
      </w:r>
      <w:r>
        <w:rPr>
          <w:bCs/>
          <w:szCs w:val="28"/>
          <w:lang w:eastAsia="x-none"/>
        </w:rPr>
        <w:t>,</w:t>
      </w:r>
      <w:r>
        <w:rPr>
          <w:bCs/>
          <w:szCs w:val="28"/>
          <w:lang w:val="x-none" w:eastAsia="x-none"/>
        </w:rPr>
        <w:t xml:space="preserve"> подлежит официальному опубликованию в газете «Кочевская жизнь»,</w:t>
      </w:r>
      <w:r>
        <w:rPr>
          <w:bCs/>
          <w:szCs w:val="28"/>
          <w:lang w:eastAsia="x-none"/>
        </w:rPr>
        <w:t xml:space="preserve"> подлежит размещению на официальном сайте администра</w:t>
      </w:r>
      <w:r>
        <w:rPr>
          <w:bCs/>
          <w:szCs w:val="28"/>
          <w:lang w:eastAsia="x-none"/>
        </w:rPr>
        <w:t>ции Кочевского муниципального округа и в сети интернет и применяется к правоотношениям при составлении и исполнении бюджета Кочевского муниципального округа Пермского края, начиная с бюджета на 2025 год и плановый период 2026 и 2027 годов</w:t>
      </w:r>
      <w:r>
        <w:rPr>
          <w:bCs/>
          <w:szCs w:val="28"/>
          <w:lang w:val="x-none" w:eastAsia="x-none"/>
        </w:rPr>
        <w:t>.</w:t>
      </w:r>
    </w:p>
    <w:p w:rsidR="00890A9A" w:rsidRDefault="00FC7F74">
      <w:pPr>
        <w:spacing w:line="276" w:lineRule="auto"/>
        <w:ind w:firstLine="360"/>
        <w:jc w:val="both"/>
      </w:pPr>
      <w:r>
        <w:rPr>
          <w:bCs/>
          <w:szCs w:val="28"/>
          <w:lang w:eastAsia="x-none"/>
        </w:rPr>
        <w:t xml:space="preserve">4. </w:t>
      </w:r>
      <w:r>
        <w:t>Контроль за и</w:t>
      </w:r>
      <w:r>
        <w:t>сполнением настоящего постановления возложить на начальника отдела социально - экономического развития администрации муниципального округа.</w:t>
      </w:r>
    </w:p>
    <w:p w:rsidR="00890A9A" w:rsidRDefault="00890A9A">
      <w:pPr>
        <w:pStyle w:val="a6"/>
        <w:spacing w:line="240" w:lineRule="auto"/>
        <w:rPr>
          <w:lang w:val="ru-RU"/>
        </w:rPr>
      </w:pPr>
    </w:p>
    <w:p w:rsidR="00890A9A" w:rsidRDefault="00890A9A">
      <w:pPr>
        <w:ind w:firstLine="720"/>
        <w:rPr>
          <w:lang w:val="x-none"/>
        </w:rPr>
      </w:pPr>
    </w:p>
    <w:p w:rsidR="00890A9A" w:rsidRDefault="00FC7F74">
      <w:r>
        <w:rPr>
          <w:noProof/>
        </w:rPr>
        <mc:AlternateContent>
          <mc:Choice Requires="wps">
            <w:drawing>
              <wp:anchor distT="0" distB="0" distL="0" distR="0" simplePos="0" relativeHeight="10" behindDoc="0" locked="0" layoutInCell="0" allowOverlap="1">
                <wp:simplePos x="0" y="0"/>
                <wp:positionH relativeFrom="page">
                  <wp:posOffset>918210</wp:posOffset>
                </wp:positionH>
                <wp:positionV relativeFrom="page">
                  <wp:posOffset>9723120</wp:posOffset>
                </wp:positionV>
                <wp:extent cx="3383280" cy="374650"/>
                <wp:effectExtent l="0" t="0" r="0" b="0"/>
                <wp:wrapNone/>
                <wp:docPr id="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3280" cy="37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90A9A" w:rsidRDefault="00890A9A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Text Box 5" o:spid="_x0000_s1030" style="position:absolute;margin-left:72.3pt;margin-top:765.6pt;width:266.4pt;height:29.5pt;z-index: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" o:allowincell="f" filled="f" stroked="f" strokeweight="0">
                <v:textbox inset="0,0,0,0">
                  <w:txbxContent>
                    <w:p w:rsidR="00890A9A" w:rsidRDefault="00890A9A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>Глава муниципального округу-</w:t>
      </w:r>
    </w:p>
    <w:p w:rsidR="00890A9A" w:rsidRDefault="00FC7F74">
      <w:r>
        <w:t>глава администрации Кочевского</w:t>
      </w:r>
    </w:p>
    <w:p w:rsidR="00890A9A" w:rsidRDefault="00FC7F74">
      <w:pPr>
        <w:sectPr w:rsidR="00890A9A">
          <w:footerReference w:type="default" r:id="rId9"/>
          <w:pgSz w:w="11906" w:h="16838"/>
          <w:pgMar w:top="1134" w:right="851" w:bottom="1134" w:left="1418" w:header="0" w:footer="720" w:gutter="0"/>
          <w:cols w:space="720"/>
          <w:formProt w:val="0"/>
          <w:docGrid w:linePitch="360"/>
        </w:sectPr>
      </w:pPr>
      <w:r>
        <w:t>муниципального округа Пермского края</w:t>
      </w:r>
      <w:r>
        <w:tab/>
      </w:r>
      <w:r>
        <w:tab/>
      </w:r>
      <w:r>
        <w:tab/>
      </w:r>
      <w:r>
        <w:tab/>
        <w:t xml:space="preserve">     А.Н. Юркин</w:t>
      </w:r>
    </w:p>
    <w:p w:rsidR="00890A9A" w:rsidRDefault="00FC7F74">
      <w:pPr>
        <w:jc w:val="right"/>
        <w:outlineLvl w:val="1"/>
        <w:rPr>
          <w:szCs w:val="28"/>
        </w:rPr>
      </w:pPr>
      <w:r>
        <w:rPr>
          <w:szCs w:val="28"/>
        </w:rPr>
        <w:lastRenderedPageBreak/>
        <w:t>УТВЕРЖДЕНА</w:t>
      </w:r>
    </w:p>
    <w:p w:rsidR="00890A9A" w:rsidRDefault="00FC7F74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постановлением администрации</w:t>
      </w:r>
    </w:p>
    <w:p w:rsidR="00890A9A" w:rsidRDefault="00FC7F74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>Кочевского муниципального округа</w:t>
      </w:r>
    </w:p>
    <w:p w:rsidR="00890A9A" w:rsidRDefault="00FC7F74" w:rsidP="00E43526">
      <w:pPr>
        <w:ind w:firstLine="9639"/>
        <w:jc w:val="right"/>
        <w:outlineLvl w:val="1"/>
        <w:rPr>
          <w:szCs w:val="28"/>
        </w:rPr>
      </w:pPr>
      <w:r>
        <w:rPr>
          <w:szCs w:val="28"/>
        </w:rPr>
        <w:t xml:space="preserve">             </w:t>
      </w:r>
      <w:r w:rsidR="00E43526" w:rsidRPr="00E43526">
        <w:rPr>
          <w:szCs w:val="28"/>
        </w:rPr>
        <w:t>от 00.12.2024 № 0-293-01-01</w:t>
      </w:r>
      <w:bookmarkStart w:id="0" w:name="_GoBack"/>
      <w:bookmarkEnd w:id="0"/>
    </w:p>
    <w:p w:rsidR="00890A9A" w:rsidRDefault="00890A9A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890A9A" w:rsidRDefault="00FC7F74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Муниципальная программа </w:t>
      </w:r>
    </w:p>
    <w:p w:rsidR="00890A9A" w:rsidRDefault="00FC7F74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«Комплексное развитие сельских территорий </w:t>
      </w:r>
      <w:r>
        <w:rPr>
          <w:rFonts w:eastAsia="Calibri"/>
          <w:b/>
          <w:szCs w:val="28"/>
          <w:lang w:eastAsia="en-US"/>
        </w:rPr>
        <w:t>Кочевского муниципального округа»</w:t>
      </w:r>
    </w:p>
    <w:p w:rsidR="00890A9A" w:rsidRDefault="00890A9A">
      <w:pPr>
        <w:ind w:firstLine="851"/>
        <w:jc w:val="center"/>
        <w:outlineLvl w:val="0"/>
        <w:rPr>
          <w:rFonts w:eastAsia="Calibri"/>
          <w:b/>
          <w:szCs w:val="28"/>
          <w:lang w:eastAsia="en-US"/>
        </w:rPr>
      </w:pPr>
    </w:p>
    <w:p w:rsidR="00890A9A" w:rsidRDefault="00FC7F74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890A9A" w:rsidRDefault="00FC7F74">
      <w:pPr>
        <w:jc w:val="center"/>
        <w:outlineLvl w:val="0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муниципальной программы </w:t>
      </w:r>
    </w:p>
    <w:tbl>
      <w:tblPr>
        <w:tblW w:w="15014" w:type="dxa"/>
        <w:tblInd w:w="-281" w:type="dxa"/>
        <w:tblLayout w:type="fixed"/>
        <w:tblLook w:val="04A0" w:firstRow="1" w:lastRow="0" w:firstColumn="1" w:lastColumn="0" w:noHBand="0" w:noVBand="1"/>
      </w:tblPr>
      <w:tblGrid>
        <w:gridCol w:w="546"/>
        <w:gridCol w:w="3410"/>
        <w:gridCol w:w="560"/>
        <w:gridCol w:w="844"/>
        <w:gridCol w:w="1297"/>
        <w:gridCol w:w="410"/>
        <w:gridCol w:w="1988"/>
        <w:gridCol w:w="27"/>
        <w:gridCol w:w="1527"/>
        <w:gridCol w:w="425"/>
        <w:gridCol w:w="1716"/>
        <w:gridCol w:w="152"/>
        <w:gridCol w:w="2112"/>
      </w:tblGrid>
      <w:tr w:rsidR="00890A9A">
        <w:trPr>
          <w:trHeight w:val="303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</w:t>
            </w:r>
          </w:p>
        </w:tc>
      </w:tr>
      <w:tr w:rsidR="00890A9A">
        <w:trPr>
          <w:trHeight w:val="32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Соисполнители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Отсутствуют</w:t>
            </w:r>
          </w:p>
        </w:tc>
      </w:tr>
      <w:tr w:rsidR="00890A9A">
        <w:trPr>
          <w:trHeight w:val="345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Администрация Кочевского муниципального округа,</w:t>
            </w:r>
            <w:r>
              <w:rPr>
                <w:sz w:val="24"/>
                <w:szCs w:val="24"/>
                <w:lang w:eastAsia="en-US"/>
              </w:rPr>
              <w:t xml:space="preserve"> бюджетные учреждения муниципального округа</w:t>
            </w:r>
          </w:p>
        </w:tc>
      </w:tr>
      <w:tr w:rsidR="00890A9A">
        <w:trPr>
          <w:trHeight w:val="416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Цели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1.Улучшение жилищных условий граждан отдельных категорий.</w:t>
            </w:r>
          </w:p>
          <w:p w:rsidR="00890A9A" w:rsidRDefault="00FC7F74">
            <w:pPr>
              <w:pStyle w:val="1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2.Обустройство инженерной инфраструктурой и благоустройство сельских территорий.</w:t>
            </w:r>
          </w:p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 </w:t>
            </w:r>
            <w:r>
              <w:rPr>
                <w:sz w:val="24"/>
                <w:szCs w:val="24"/>
              </w:rPr>
              <w:t>Создание комфортных условий жизнедеятельности в сельск</w:t>
            </w:r>
            <w:r>
              <w:rPr>
                <w:sz w:val="24"/>
                <w:szCs w:val="24"/>
              </w:rPr>
              <w:t>ой местности.</w:t>
            </w:r>
          </w:p>
          <w:p w:rsidR="00890A9A" w:rsidRDefault="00FC7F74">
            <w:pPr>
              <w:spacing w:line="252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en-US" w:bidi="ru-RU"/>
              </w:rPr>
              <w:t>Создание условий для устойчивой экономической политики Кочевского муниципального округа</w:t>
            </w:r>
            <w:r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890A9A">
        <w:trPr>
          <w:trHeight w:val="21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 Привлечение средств федерального и краевого бюджетов для решения жилищных проблем молодых семей;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2. Создание условий для </w:t>
            </w:r>
            <w:r>
              <w:rPr>
                <w:rFonts w:eastAsia="Calibri"/>
                <w:sz w:val="24"/>
                <w:szCs w:val="24"/>
                <w:lang w:eastAsia="en-US"/>
              </w:rPr>
              <w:t>повышения качества жизни граждан, проживающих в аварийных жилых помещениях.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 Создание условий для повышения качества жизни граждан, проживающих в труднодоступных, отдаленных и (или) малочисленных населенных пунктах.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 Приобретение спецжилфонда для детей</w:t>
            </w:r>
            <w:r>
              <w:rPr>
                <w:rFonts w:eastAsia="Calibri"/>
                <w:sz w:val="24"/>
                <w:szCs w:val="24"/>
                <w:lang w:eastAsia="en-US"/>
              </w:rPr>
              <w:t>-сирот, детей, оставшихся без попечения родителей и лиц из их числа.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 Обеспечение ввода в действие распределительных газовых сетей.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 Повышение уровня благоустройства сельских территорий.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 Приведение в нормативное состояние образовательных учреждений,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объектов культуры.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 Создание условий для занятие спортом.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9.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Повышение мотивации для организации собственного дела субъектами малого и среднего предпринимательства;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 xml:space="preserve">10. Развитие системы информационной и консультационной поддержки субъектов малого и 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lastRenderedPageBreak/>
              <w:t>сред</w:t>
            </w:r>
            <w:r>
              <w:rPr>
                <w:rFonts w:eastAsia="Calibri"/>
                <w:sz w:val="24"/>
                <w:szCs w:val="24"/>
                <w:lang w:eastAsia="en-US" w:bidi="ru-RU"/>
              </w:rPr>
              <w:t>него предпринимательства;</w:t>
            </w:r>
          </w:p>
          <w:p w:rsidR="00890A9A" w:rsidRDefault="00FC7F74">
            <w:pPr>
              <w:rPr>
                <w:rFonts w:eastAsia="Calibri"/>
                <w:sz w:val="24"/>
                <w:szCs w:val="24"/>
                <w:lang w:eastAsia="en-US" w:bidi="ru-RU"/>
              </w:rPr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11. Увеличение объемов реализации производимой сельскохозяйственной продукции на территории муниципального округа.</w:t>
            </w:r>
          </w:p>
        </w:tc>
      </w:tr>
      <w:tr w:rsidR="00890A9A">
        <w:trPr>
          <w:trHeight w:val="69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Перечень подпрограмм и задач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u w:val="single"/>
                <w:lang w:eastAsia="en-US"/>
              </w:rPr>
              <w:t xml:space="preserve">Подпрограмма </w:t>
            </w: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1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Социальная поддержка жителей и создание условий для обеспечения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доступным и комфортным жильем</w:t>
            </w:r>
          </w:p>
          <w:p w:rsidR="00890A9A" w:rsidRDefault="00FC7F74">
            <w:pPr>
              <w:spacing w:line="252" w:lineRule="auto"/>
              <w:ind w:left="54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Задача: 1.1. Создание благоприятной инженерной инфраструктуры на селе.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2.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Развитие малых форм хозяйствования, малого и среднего предпринимательства.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Задачи: 2.1. Повышение мотивации для организации собств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енного дела.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2.2. Развитие системы информационной и консультационной поддержки субъектов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       малого и среднего предпринимательства.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              2.3. Удовлетворение потребности населения в сельскох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озяйственной продукции.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3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. Благоустройство сельских территорий.</w:t>
            </w:r>
          </w:p>
          <w:p w:rsidR="00890A9A" w:rsidRDefault="00FC7F74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 Задача: 3.1. Создание и благоустройство зон отдыха, спортивных и игровых площадок.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u w:val="single"/>
                <w:lang w:eastAsia="en-US"/>
              </w:rPr>
              <w:t>Подпрограмма 4.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t>Современный облик сельских территорий.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Задачи: 4.1. </w:t>
            </w:r>
            <w:r>
              <w:rPr>
                <w:sz w:val="24"/>
                <w:szCs w:val="24"/>
                <w:lang w:eastAsia="en-US"/>
              </w:rPr>
              <w:t>Строительство новых детских садов.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4.2. Приведение в нормативное состояние учреждений культурно-досугового типа.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4.3. Создание условий для занятия спортом.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4.4. Реализация мероприятий при</w:t>
            </w:r>
            <w:r>
              <w:rPr>
                <w:sz w:val="24"/>
                <w:szCs w:val="24"/>
                <w:lang w:eastAsia="en-US"/>
              </w:rPr>
              <w:t>оритетного проекта «Культурная реновация»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 программы «Комфортный край»</w:t>
            </w:r>
          </w:p>
          <w:p w:rsidR="00890A9A" w:rsidRDefault="00890A9A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890A9A" w:rsidRDefault="00890A9A">
            <w:pPr>
              <w:spacing w:line="252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890A9A">
        <w:trPr>
          <w:trHeight w:val="517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spacing w:line="252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Программа рассчитана на период реализации с 2025 по 2027 годы, не имеет этапов реализации.</w:t>
            </w:r>
          </w:p>
        </w:tc>
      </w:tr>
      <w:tr w:rsidR="00890A9A">
        <w:trPr>
          <w:trHeight w:val="968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Ожидаемые результаты реализации </w:t>
            </w:r>
            <w:r>
              <w:rPr>
                <w:sz w:val="24"/>
                <w:szCs w:val="24"/>
                <w:lang w:eastAsia="en-US"/>
              </w:rPr>
              <w:t>программы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Ежегодное улучшение жилищных условий молодых семей  – 2 семьи в год.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Переселение жителей из труднодоступных, отдаленных и малочисленных населенных пунктов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- Приобретение жилых помещений для детей-сирот и лиц из их числа – до 2 в год</w:t>
            </w:r>
          </w:p>
          <w:p w:rsidR="00890A9A" w:rsidRDefault="00FC7F74">
            <w:pPr>
              <w:spacing w:line="252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rFonts w:eastAsia="Calibri"/>
                <w:sz w:val="24"/>
                <w:szCs w:val="24"/>
                <w:lang w:eastAsia="en-US"/>
              </w:rPr>
              <w:t>Улучшен</w:t>
            </w:r>
            <w:r>
              <w:rPr>
                <w:rFonts w:eastAsia="Calibri"/>
                <w:sz w:val="24"/>
                <w:szCs w:val="24"/>
                <w:lang w:eastAsia="en-US"/>
              </w:rPr>
              <w:t>ие жилищных условий 3 сельских семей.</w:t>
            </w:r>
          </w:p>
          <w:p w:rsidR="00890A9A" w:rsidRDefault="00FC7F74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- </w:t>
            </w:r>
            <w:r>
              <w:rPr>
                <w:color w:val="000000"/>
                <w:sz w:val="24"/>
                <w:szCs w:val="24"/>
              </w:rPr>
              <w:t>Улучшение социально-бытовых условий жизни населения.</w:t>
            </w:r>
          </w:p>
          <w:p w:rsidR="00890A9A" w:rsidRDefault="00FC7F74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Увеличение количества благоустроенных общественным мест;</w:t>
            </w:r>
          </w:p>
          <w:p w:rsidR="00890A9A" w:rsidRDefault="00FC7F74">
            <w:pPr>
              <w:spacing w:line="252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- Создание современной инфраструктуры системы образования, культуры, спорта.</w:t>
            </w:r>
          </w:p>
          <w:p w:rsidR="00890A9A" w:rsidRDefault="00FC7F74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Сохранение количества зар</w:t>
            </w:r>
            <w:r>
              <w:rPr>
                <w:color w:val="000000"/>
                <w:sz w:val="24"/>
                <w:szCs w:val="24"/>
                <w:lang w:bidi="ru-RU"/>
              </w:rPr>
              <w:t>егистрированных индивидуальных предпринимателей и КФХ не ниже уровня 2024 года на 10 тыс. человек населения.</w:t>
            </w:r>
          </w:p>
          <w:p w:rsidR="00890A9A" w:rsidRDefault="00FC7F74">
            <w:pPr>
              <w:spacing w:line="252" w:lineRule="auto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- Повышений безопасности и комфортности условий проживания жителей на территории Кочевского муниципального округа.</w:t>
            </w:r>
          </w:p>
        </w:tc>
      </w:tr>
      <w:tr w:rsidR="00890A9A">
        <w:trPr>
          <w:trHeight w:val="419"/>
        </w:trPr>
        <w:tc>
          <w:tcPr>
            <w:tcW w:w="45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Целевые показатели</w:t>
            </w:r>
          </w:p>
        </w:tc>
        <w:tc>
          <w:tcPr>
            <w:tcW w:w="104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890A9A">
        <w:trPr>
          <w:trHeight w:val="327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показателя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Ед. изм.</w:t>
            </w:r>
          </w:p>
        </w:tc>
        <w:tc>
          <w:tcPr>
            <w:tcW w:w="96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Значение показателей</w:t>
            </w:r>
          </w:p>
        </w:tc>
      </w:tr>
      <w:tr w:rsidR="00890A9A">
        <w:trPr>
          <w:trHeight w:val="327"/>
        </w:trPr>
        <w:tc>
          <w:tcPr>
            <w:tcW w:w="5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396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/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Отчетный год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Текущий год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Очередной финансовый год (план)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Первый год планового периода (план)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Второй год планового периода (план)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Муниципальная программа «Комплексное развитие сельских территорий </w:t>
            </w:r>
            <w:r>
              <w:rPr>
                <w:sz w:val="24"/>
                <w:szCs w:val="24"/>
                <w:lang w:eastAsia="en-US"/>
              </w:rPr>
              <w:t>Кочевского муниципального округа»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получившего жилые помещения и улучшившего жилищные условия, в общей численности населения, состоящего на учете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Доля населенных пунктов обеспеченных коммунальной </w:t>
            </w:r>
            <w:r>
              <w:rPr>
                <w:sz w:val="24"/>
                <w:szCs w:val="24"/>
                <w:lang w:eastAsia="en-US"/>
              </w:rPr>
              <w:t>инфраструктурой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</w:pPr>
            <w:r>
              <w:rPr>
                <w:sz w:val="24"/>
                <w:szCs w:val="24"/>
                <w:lang w:eastAsia="en-US"/>
              </w:rPr>
              <w:t>75,8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90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населения, обеспеченных объектами спортивного, культурного и 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75,5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занятых у субъектов малого и среднего предпринимательства (включая самозанятых и ИП)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982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998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 «Социальная поддержка жителей и создание условий для обеспечения доступным и комфортным жильем»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мероприятий, направленных на социальную поддержку жителей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1.1.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молодых семей, улучшивших жилищные условия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1.2.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квартир, приобретенных для детей-сирот и лиц из их числа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1.3.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семей, переселенных из </w:t>
            </w:r>
            <w:r>
              <w:rPr>
                <w:sz w:val="24"/>
                <w:szCs w:val="24"/>
                <w:lang w:bidi="ru-RU"/>
              </w:rPr>
              <w:t>труднодоступных, отдаленных и малочисленных населенных пунктов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1.4.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жителей, планируемых к расселению из аварийного жилищного фонда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2 «Развитие малых форм хозяйствования, малого и </w:t>
            </w:r>
            <w:r>
              <w:rPr>
                <w:sz w:val="24"/>
                <w:szCs w:val="24"/>
              </w:rPr>
              <w:t>среднего предпринимательства»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зарегистрированных индивидуальных предпринимателей, в том числе самозанятых и КФХ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2.1.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Количество проведенных мероприятий, семинаров, совещаний, ярмарок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3 «Благоустройство сельских территорий»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Увеличение количества благоустроенных общественных мест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3.1., 3.2.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проектов благоустройства общественных территорий по </w:t>
            </w:r>
            <w:r>
              <w:rPr>
                <w:sz w:val="24"/>
                <w:szCs w:val="24"/>
                <w:lang w:bidi="ru-RU"/>
              </w:rPr>
              <w:t>региональному проекту «Формирование современной городской среды»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Основное мероприятие 3.3.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реализованных проектов по созданию, устройству и благоустройству детских, спортивных площадок, парков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Основное </w:t>
            </w:r>
            <w:r>
              <w:rPr>
                <w:sz w:val="24"/>
                <w:szCs w:val="24"/>
              </w:rPr>
              <w:t>мероприятие 3.5.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Количество реконструированных и установленных памятников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4 «Современный облик сельских территорий»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 xml:space="preserve">Количество реализованных мероприятий по обеспечению населения объектами образования, культурного и </w:t>
            </w:r>
            <w:r>
              <w:rPr>
                <w:sz w:val="24"/>
                <w:szCs w:val="24"/>
                <w:lang w:bidi="ru-RU"/>
              </w:rPr>
              <w:t>детского назначения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 мероприятие 4.1.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Соответствие нормативного состояния зданий муниципальных учреждений образования требованиям законодательства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rPr>
                <w:sz w:val="24"/>
                <w:szCs w:val="24"/>
              </w:rPr>
            </w:pPr>
            <w:r>
              <w:t>О</w:t>
            </w:r>
            <w:r>
              <w:rPr>
                <w:sz w:val="24"/>
                <w:szCs w:val="24"/>
              </w:rPr>
              <w:t>сновное мероприятие 4.2.</w:t>
            </w:r>
          </w:p>
        </w:tc>
      </w:tr>
      <w:tr w:rsidR="00890A9A">
        <w:trPr>
          <w:trHeight w:val="327"/>
        </w:trPr>
        <w:tc>
          <w:tcPr>
            <w:tcW w:w="5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52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96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реализованных </w:t>
            </w:r>
            <w:r>
              <w:rPr>
                <w:sz w:val="24"/>
                <w:szCs w:val="24"/>
              </w:rPr>
              <w:t>мероприятий приоритетного проекта «Культурная реновация» программы «Комфортный край»</w:t>
            </w:r>
          </w:p>
        </w:tc>
        <w:tc>
          <w:tcPr>
            <w:tcW w:w="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</w:t>
            </w:r>
          </w:p>
        </w:tc>
        <w:tc>
          <w:tcPr>
            <w:tcW w:w="17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4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6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90A9A">
        <w:trPr>
          <w:trHeight w:val="327"/>
        </w:trPr>
        <w:tc>
          <w:tcPr>
            <w:tcW w:w="1501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rPr>
                <w:sz w:val="24"/>
                <w:szCs w:val="24"/>
              </w:rPr>
            </w:pPr>
          </w:p>
        </w:tc>
      </w:tr>
      <w:tr w:rsidR="00890A9A">
        <w:trPr>
          <w:trHeight w:val="327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spacing w:line="252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rPr>
                <w:sz w:val="24"/>
                <w:szCs w:val="24"/>
                <w:lang w:bidi="ru-RU"/>
              </w:rPr>
            </w:pP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hd w:val="clear" w:color="auto" w:fill="FFFF0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890A9A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890A9A">
        <w:trPr>
          <w:trHeight w:val="235"/>
        </w:trPr>
        <w:tc>
          <w:tcPr>
            <w:tcW w:w="39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Объемы и источники финансирования программы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Источники финансирования</w:t>
            </w:r>
          </w:p>
        </w:tc>
        <w:tc>
          <w:tcPr>
            <w:tcW w:w="835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Расходы (руб.)</w:t>
            </w:r>
          </w:p>
        </w:tc>
      </w:tr>
      <w:tr w:rsidR="00890A9A">
        <w:trPr>
          <w:trHeight w:val="158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2027 год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Итого</w:t>
            </w:r>
          </w:p>
        </w:tc>
      </w:tr>
      <w:tr w:rsidR="00890A9A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Всего, в том числе: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bCs/>
                <w:sz w:val="20"/>
              </w:rPr>
              <w:t>101</w:t>
            </w:r>
            <w:r>
              <w:rPr>
                <w:bCs/>
                <w:sz w:val="20"/>
              </w:rPr>
              <w:t xml:space="preserve"> 910 148,45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bCs/>
                <w:sz w:val="20"/>
              </w:rPr>
              <w:t>27 158 537,87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bCs/>
                <w:color w:val="000000"/>
                <w:sz w:val="20"/>
              </w:rPr>
              <w:t>31 798 700,38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160 867 386,70</w:t>
            </w:r>
          </w:p>
        </w:tc>
      </w:tr>
      <w:tr w:rsidR="00890A9A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Бюджет муниципального округа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sz w:val="20"/>
              </w:rPr>
              <w:t>12 908 025,30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bCs/>
                <w:sz w:val="20"/>
              </w:rPr>
              <w:t>15 399 337,87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jc w:val="center"/>
            </w:pPr>
            <w:r>
              <w:rPr>
                <w:bCs/>
                <w:sz w:val="20"/>
              </w:rPr>
              <w:t>3 280 300,38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31 587 663,55</w:t>
            </w:r>
          </w:p>
        </w:tc>
      </w:tr>
      <w:tr w:rsidR="00890A9A"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Краевой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82 356 185,00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8 758 815,00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widowControl w:val="0"/>
              <w:jc w:val="center"/>
            </w:pPr>
            <w:r>
              <w:rPr>
                <w:sz w:val="20"/>
                <w:lang w:eastAsia="en-US"/>
              </w:rPr>
              <w:t>25 637 620,00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116 752 620,00</w:t>
            </w:r>
          </w:p>
        </w:tc>
      </w:tr>
      <w:tr w:rsidR="00890A9A">
        <w:trPr>
          <w:trHeight w:val="314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Федеральный бюджет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4 645 215,00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 xml:space="preserve">3 000 </w:t>
            </w:r>
            <w:r>
              <w:rPr>
                <w:sz w:val="20"/>
                <w:lang w:eastAsia="en-US"/>
              </w:rPr>
              <w:t>385,00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2 880 780,00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10 526 380,00</w:t>
            </w:r>
          </w:p>
        </w:tc>
      </w:tr>
      <w:tr w:rsidR="00890A9A">
        <w:trPr>
          <w:trHeight w:val="20"/>
        </w:trPr>
        <w:tc>
          <w:tcPr>
            <w:tcW w:w="39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spacing w:line="280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Внебюджетные </w:t>
            </w:r>
            <w:r>
              <w:rPr>
                <w:sz w:val="24"/>
                <w:szCs w:val="24"/>
                <w:lang w:eastAsia="en-US"/>
              </w:rPr>
              <w:lastRenderedPageBreak/>
              <w:t>источники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lastRenderedPageBreak/>
              <w:t>2 000 723,15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18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0,00</w:t>
            </w:r>
          </w:p>
        </w:tc>
        <w:tc>
          <w:tcPr>
            <w:tcW w:w="2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A9A" w:rsidRDefault="00FC7F74">
            <w:pPr>
              <w:spacing w:line="280" w:lineRule="exact"/>
              <w:jc w:val="center"/>
            </w:pPr>
            <w:r>
              <w:rPr>
                <w:sz w:val="20"/>
                <w:lang w:eastAsia="en-US"/>
              </w:rPr>
              <w:t>2 000 723,15</w:t>
            </w:r>
          </w:p>
        </w:tc>
      </w:tr>
    </w:tbl>
    <w:p w:rsidR="00890A9A" w:rsidRDefault="00890A9A">
      <w:pPr>
        <w:sectPr w:rsidR="00890A9A">
          <w:footerReference w:type="default" r:id="rId10"/>
          <w:footerReference w:type="first" r:id="rId11"/>
          <w:pgSz w:w="16838" w:h="11906" w:orient="landscape"/>
          <w:pgMar w:top="1134" w:right="567" w:bottom="992" w:left="1418" w:header="0" w:footer="720" w:gutter="0"/>
          <w:cols w:space="720"/>
          <w:formProt w:val="0"/>
          <w:docGrid w:linePitch="100"/>
        </w:sectPr>
      </w:pPr>
    </w:p>
    <w:p w:rsidR="00890A9A" w:rsidRDefault="00FC7F74">
      <w:pPr>
        <w:numPr>
          <w:ilvl w:val="0"/>
          <w:numId w:val="4"/>
        </w:num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Общая информация</w:t>
      </w:r>
    </w:p>
    <w:p w:rsidR="00890A9A" w:rsidRDefault="00890A9A">
      <w:pPr>
        <w:widowControl w:val="0"/>
        <w:ind w:right="-2"/>
        <w:jc w:val="both"/>
        <w:rPr>
          <w:rFonts w:ascii="Courier New" w:hAnsi="Courier New" w:cs="Courier New"/>
          <w:szCs w:val="28"/>
        </w:rPr>
      </w:pP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Основанием для разработки Программы являются следующие нормативные правовые акты: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1" w:name="bookmark13"/>
      <w:bookmarkEnd w:id="1"/>
      <w:r>
        <w:rPr>
          <w:szCs w:val="28"/>
          <w:lang w:bidi="ru-RU"/>
        </w:rPr>
        <w:t>Бюджетный кодекс Российской Федерации;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2" w:name="bookmark14"/>
      <w:bookmarkEnd w:id="2"/>
      <w:r>
        <w:rPr>
          <w:szCs w:val="28"/>
          <w:lang w:bidi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3" w:name="bookmark15"/>
      <w:bookmarkEnd w:id="3"/>
      <w:r>
        <w:rPr>
          <w:szCs w:val="28"/>
          <w:lang w:bidi="ru-RU"/>
        </w:rPr>
        <w:t>Государственная программа развития сельского хозяйства и регулирования рынков сельскохозяйственной продукции, сырья и продовольствия,</w:t>
      </w:r>
      <w:r>
        <w:rPr>
          <w:szCs w:val="28"/>
          <w:lang w:bidi="ru-RU"/>
        </w:rPr>
        <w:t xml:space="preserve"> утвержденная Постановлением Правительства Российской Федерации от 14 июля 2012 г. N 717;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4" w:name="bookmark16"/>
      <w:bookmarkEnd w:id="4"/>
      <w:r>
        <w:rPr>
          <w:szCs w:val="28"/>
          <w:lang w:bidi="ru-RU"/>
        </w:rPr>
        <w:t>Государственная программа Российской Федерации «Комплексное развитие сельских территорий», утверждена постановлением Правительства Российской Федерации от 31 мая 2019</w:t>
      </w:r>
      <w:r>
        <w:rPr>
          <w:szCs w:val="28"/>
          <w:lang w:bidi="ru-RU"/>
        </w:rPr>
        <w:t xml:space="preserve"> года;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5" w:name="bookmark17"/>
      <w:bookmarkEnd w:id="5"/>
      <w:r>
        <w:rPr>
          <w:szCs w:val="28"/>
          <w:lang w:bidi="ru-RU"/>
        </w:rPr>
        <w:t>постановление Правительства Пермского края от 03.10.2013 № 1320-п «Об утверждении государственной программы «Государственная поддержка агропромышленного комплекса Пермского края»;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6" w:name="bookmark18"/>
      <w:bookmarkEnd w:id="6"/>
      <w:r>
        <w:rPr>
          <w:szCs w:val="28"/>
          <w:lang w:bidi="ru-RU"/>
        </w:rPr>
        <w:t>постановление Правительства Пермского края от 03.10.2013 № 1325-п «Об</w:t>
      </w:r>
      <w:r>
        <w:rPr>
          <w:szCs w:val="28"/>
          <w:lang w:bidi="ru-RU"/>
        </w:rPr>
        <w:t xml:space="preserve"> утверждении государственной программы Пермского края «Экономическая политика и инновационное развитие»;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7" w:name="bookmark19"/>
      <w:bookmarkEnd w:id="7"/>
      <w:r>
        <w:rPr>
          <w:szCs w:val="28"/>
          <w:lang w:bidi="ru-RU"/>
        </w:rPr>
        <w:t>Устав Кочевского муниципального округа;</w:t>
      </w:r>
    </w:p>
    <w:p w:rsidR="00890A9A" w:rsidRDefault="00FC7F74">
      <w:pPr>
        <w:numPr>
          <w:ilvl w:val="0"/>
          <w:numId w:val="5"/>
        </w:numPr>
        <w:ind w:right="-2"/>
        <w:jc w:val="both"/>
        <w:rPr>
          <w:szCs w:val="28"/>
          <w:lang w:bidi="ru-RU"/>
        </w:rPr>
      </w:pPr>
      <w:bookmarkStart w:id="8" w:name="bookmark20"/>
      <w:bookmarkEnd w:id="8"/>
      <w:r>
        <w:rPr>
          <w:szCs w:val="28"/>
          <w:lang w:bidi="ru-RU"/>
        </w:rPr>
        <w:t xml:space="preserve">постановление администрации Кочевского муниципального округа от 05.10.2020 года №637-293-01-01 «Об утверждении </w:t>
      </w:r>
      <w:r>
        <w:rPr>
          <w:szCs w:val="28"/>
          <w:lang w:bidi="ru-RU"/>
        </w:rPr>
        <w:t>Порядка разработки, реализации и оценки эффективности муниципальных программ Кочевского муниципального округа».</w:t>
      </w:r>
    </w:p>
    <w:p w:rsidR="00890A9A" w:rsidRDefault="00890A9A">
      <w:pPr>
        <w:ind w:right="-2" w:firstLine="708"/>
        <w:jc w:val="both"/>
        <w:rPr>
          <w:szCs w:val="28"/>
        </w:rPr>
      </w:pPr>
    </w:p>
    <w:p w:rsidR="00890A9A" w:rsidRDefault="00FC7F74">
      <w:pPr>
        <w:numPr>
          <w:ilvl w:val="0"/>
          <w:numId w:val="4"/>
        </w:numPr>
        <w:ind w:right="-2"/>
        <w:jc w:val="center"/>
        <w:rPr>
          <w:szCs w:val="28"/>
          <w:lang w:bidi="ru-RU"/>
        </w:rPr>
      </w:pPr>
      <w:r>
        <w:rPr>
          <w:b/>
          <w:bCs/>
          <w:szCs w:val="28"/>
          <w:lang w:bidi="ru-RU"/>
        </w:rPr>
        <w:t>Приоритеты в сфере социальной поддержки населения и создании условий для устойчивого экономического развития Кочевского муниципального округа.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Программа разработана в соответствии с приоритетными направлениями социально-экономического развития Кочевского муниципального округа.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К приоритетным направлениям Программы относятся: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участие в государственных программах по улучшению жилищных условий;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</w:t>
      </w:r>
      <w:r>
        <w:rPr>
          <w:szCs w:val="28"/>
          <w:lang w:bidi="ru-RU"/>
        </w:rPr>
        <w:t>создание условий для закрепления квалифицированных кадров в муниципальном округа;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создания условий для обеспечения доступным и комфортным жильем сельского населения;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развитие рынка труда (кадрового потенциала) на сельских территориях;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 xml:space="preserve">-   создание и </w:t>
      </w:r>
      <w:r>
        <w:rPr>
          <w:szCs w:val="28"/>
          <w:lang w:bidi="ru-RU"/>
        </w:rPr>
        <w:t>развитие инфраструктуры на сельских территориях;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  создание благоприятной среды для развития предпринимательства;</w:t>
      </w:r>
    </w:p>
    <w:p w:rsidR="00890A9A" w:rsidRDefault="00FC7F74">
      <w:pPr>
        <w:ind w:right="-2" w:firstLine="708"/>
        <w:jc w:val="both"/>
        <w:rPr>
          <w:szCs w:val="28"/>
          <w:lang w:bidi="ru-RU"/>
        </w:rPr>
      </w:pPr>
      <w:r>
        <w:rPr>
          <w:szCs w:val="28"/>
          <w:lang w:bidi="ru-RU"/>
        </w:rPr>
        <w:t>- развитие эффективного сельскохозяйственного производства и проведение мероприятий по уничтожению борщевика Сосновского на землях сельскохо</w:t>
      </w:r>
      <w:r>
        <w:rPr>
          <w:szCs w:val="28"/>
          <w:lang w:bidi="ru-RU"/>
        </w:rPr>
        <w:t>зяйственного назначения;</w:t>
      </w:r>
    </w:p>
    <w:p w:rsidR="00890A9A" w:rsidRDefault="00890A9A">
      <w:pPr>
        <w:ind w:right="-2" w:firstLine="708"/>
        <w:jc w:val="both"/>
        <w:rPr>
          <w:szCs w:val="28"/>
          <w:lang w:bidi="ru-RU"/>
        </w:rPr>
      </w:pPr>
    </w:p>
    <w:p w:rsidR="00890A9A" w:rsidRDefault="00890A9A">
      <w:pPr>
        <w:ind w:right="-2"/>
        <w:jc w:val="both"/>
        <w:rPr>
          <w:szCs w:val="28"/>
          <w:shd w:val="clear" w:color="auto" w:fill="FFFF00"/>
        </w:rPr>
      </w:pPr>
    </w:p>
    <w:p w:rsidR="00890A9A" w:rsidRDefault="00FC7F74">
      <w:pPr>
        <w:ind w:right="-2"/>
        <w:jc w:val="center"/>
        <w:outlineLvl w:val="0"/>
        <w:rPr>
          <w:b/>
          <w:szCs w:val="28"/>
        </w:rPr>
      </w:pPr>
      <w:r>
        <w:rPr>
          <w:b/>
          <w:szCs w:val="28"/>
        </w:rPr>
        <w:lastRenderedPageBreak/>
        <w:t>3. Основные цели и задачи Программы</w:t>
      </w:r>
    </w:p>
    <w:p w:rsidR="00890A9A" w:rsidRDefault="00FC7F74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Программа является инструментом реализации государственной политики в области комплексного развития сельских территорий, направления которой определены Постановлением Правительства Российской Ф</w:t>
      </w:r>
      <w:r>
        <w:rPr>
          <w:szCs w:val="28"/>
        </w:rPr>
        <w:t>едерации от 31.05.2019 № 696 об утверждении государственной программы Российской Федерации "Комплексное развитие сельских территорий". В соответствии с государственной программой на уровне Кочевского муниципального округа запланированы и утверждены меропри</w:t>
      </w:r>
      <w:r>
        <w:rPr>
          <w:szCs w:val="28"/>
        </w:rPr>
        <w:t xml:space="preserve">ятия депутатами Думы Кочевского муниципального округа. Цель данной программы в области развития сельских территорий является повышение уровня и качества жизни сельского населения, </w:t>
      </w:r>
      <w:r>
        <w:rPr>
          <w:szCs w:val="28"/>
          <w:lang w:bidi="ru-RU"/>
        </w:rPr>
        <w:t>создание условий для устойчивой экономической политики Кочевского муниципаль</w:t>
      </w:r>
      <w:r>
        <w:rPr>
          <w:szCs w:val="28"/>
          <w:lang w:bidi="ru-RU"/>
        </w:rPr>
        <w:t>ного округа,</w:t>
      </w:r>
      <w:r>
        <w:rPr>
          <w:szCs w:val="28"/>
        </w:rPr>
        <w:t xml:space="preserve"> активизация участия граждан, проживающих в сельской местности, в реализации общественно значимых проектов, формирование позитивного отношения к сельской местности и сельскому образу жизни.</w:t>
      </w:r>
    </w:p>
    <w:p w:rsidR="00890A9A" w:rsidRDefault="00FC7F74">
      <w:pPr>
        <w:widowControl w:val="0"/>
        <w:ind w:right="-2" w:firstLine="708"/>
        <w:jc w:val="both"/>
        <w:rPr>
          <w:szCs w:val="28"/>
        </w:rPr>
      </w:pPr>
      <w:r>
        <w:rPr>
          <w:szCs w:val="28"/>
        </w:rPr>
        <w:t>Для достижения целей в области устойчивого развития се</w:t>
      </w:r>
      <w:r>
        <w:rPr>
          <w:szCs w:val="28"/>
        </w:rPr>
        <w:t>льских территорий в рамках реализации Программы предусматривается решение следующих задач:</w:t>
      </w:r>
    </w:p>
    <w:p w:rsidR="00890A9A" w:rsidRDefault="00FC7F74">
      <w:pPr>
        <w:widowControl w:val="0"/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>удовлетворение потребностей сельского населения в жилье;</w:t>
      </w:r>
    </w:p>
    <w:p w:rsidR="00890A9A" w:rsidRDefault="00FC7F74">
      <w:pPr>
        <w:widowControl w:val="0"/>
        <w:numPr>
          <w:ilvl w:val="0"/>
          <w:numId w:val="3"/>
        </w:numPr>
        <w:ind w:right="-2"/>
        <w:contextualSpacing/>
        <w:jc w:val="both"/>
        <w:rPr>
          <w:color w:val="000000"/>
          <w:szCs w:val="28"/>
        </w:rPr>
      </w:pPr>
      <w:r>
        <w:rPr>
          <w:color w:val="000000"/>
          <w:szCs w:val="28"/>
        </w:rPr>
        <w:t>Создание благоприятной инженерной инфраструктуры в населенных пунктах.</w:t>
      </w:r>
    </w:p>
    <w:p w:rsidR="00890A9A" w:rsidRDefault="00FC7F74">
      <w:pPr>
        <w:numPr>
          <w:ilvl w:val="0"/>
          <w:numId w:val="3"/>
        </w:numPr>
        <w:ind w:right="-2"/>
        <w:contextualSpacing/>
        <w:jc w:val="both"/>
        <w:rPr>
          <w:rFonts w:eastAsia="Calibri"/>
          <w:szCs w:val="28"/>
        </w:rPr>
      </w:pPr>
      <w:r>
        <w:rPr>
          <w:rFonts w:eastAsia="Calibri"/>
          <w:szCs w:val="28"/>
        </w:rPr>
        <w:t xml:space="preserve">Создание и обустройство зон отдыха, </w:t>
      </w:r>
      <w:r>
        <w:rPr>
          <w:rFonts w:eastAsia="Calibri"/>
          <w:szCs w:val="28"/>
        </w:rPr>
        <w:t>спортивных и игровых площадок.</w:t>
      </w:r>
    </w:p>
    <w:p w:rsidR="00890A9A" w:rsidRDefault="00FC7F74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Развитие системы информационной и консультационной поддержки субъектов малого и среднего предпринимательства.</w:t>
      </w:r>
    </w:p>
    <w:p w:rsidR="00890A9A" w:rsidRDefault="00FC7F74">
      <w:pPr>
        <w:numPr>
          <w:ilvl w:val="0"/>
          <w:numId w:val="3"/>
        </w:numPr>
        <w:ind w:right="-2"/>
        <w:contextualSpacing/>
        <w:jc w:val="both"/>
        <w:rPr>
          <w:szCs w:val="28"/>
        </w:rPr>
      </w:pPr>
      <w:r>
        <w:rPr>
          <w:szCs w:val="28"/>
          <w:lang w:bidi="ru-RU"/>
        </w:rPr>
        <w:t>Увеличение объемов реализации производимой сельскохозяйственной продукции на территории муниципального округа.</w:t>
      </w:r>
    </w:p>
    <w:p w:rsidR="00890A9A" w:rsidRDefault="00890A9A">
      <w:pPr>
        <w:widowControl w:val="0"/>
        <w:ind w:firstLine="714"/>
        <w:jc w:val="both"/>
        <w:rPr>
          <w:szCs w:val="28"/>
        </w:rPr>
      </w:pPr>
    </w:p>
    <w:p w:rsidR="00890A9A" w:rsidRDefault="00890A9A">
      <w:pPr>
        <w:ind w:right="-2"/>
        <w:jc w:val="both"/>
        <w:rPr>
          <w:rFonts w:eastAsia="Calibri"/>
          <w:szCs w:val="28"/>
          <w:lang w:eastAsia="en-US"/>
        </w:rPr>
      </w:pPr>
    </w:p>
    <w:p w:rsidR="00890A9A" w:rsidRDefault="00FC7F74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4.</w:t>
      </w:r>
      <w:r>
        <w:rPr>
          <w:rFonts w:eastAsia="Calibri"/>
          <w:b/>
          <w:szCs w:val="28"/>
          <w:lang w:eastAsia="en-US"/>
        </w:rPr>
        <w:t xml:space="preserve"> Механизм реализации и осуществления контроля реализации муниципальной программы</w:t>
      </w:r>
    </w:p>
    <w:p w:rsidR="00890A9A" w:rsidRDefault="00890A9A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Разработчиком Программы является администрация Кочевского муниципального округа, которая: 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несет ответственность за своевременную и качественную подготовку и реализацию ме</w:t>
      </w:r>
      <w:r>
        <w:rPr>
          <w:szCs w:val="28"/>
        </w:rPr>
        <w:t>роприятий, обеспечивает целевое и эффективное использование средств, выделенных на реализацию мероприятий Программы;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 xml:space="preserve">- разрабатывает и принимает на уровне муниципального образования нормативные документы, необходимые для эффективной реализации мероприятий </w:t>
      </w:r>
      <w:r>
        <w:rPr>
          <w:szCs w:val="28"/>
        </w:rPr>
        <w:t>Программы;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вносит предложения, изменения по уточнению затрат по мероприятиям Программы на очередной финансовый год;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ведение ежеквартальной, полугодовой и годовой отчетности о реализации мероприятий Программы;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>- осуществляет подготовку инфо</w:t>
      </w:r>
      <w:r>
        <w:rPr>
          <w:szCs w:val="28"/>
        </w:rPr>
        <w:t>рмации о ходе реализации мероприятий Программы;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lastRenderedPageBreak/>
        <w:t>- организует размещение на официальном сайте муниципального округа в информационно-телекоммуникационной сети «Интернет» информации о ходе и результатах реализации мероприятий Программы.</w:t>
      </w:r>
    </w:p>
    <w:p w:rsidR="00890A9A" w:rsidRDefault="00FC7F74">
      <w:pPr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>Информация об обеспеч</w:t>
      </w:r>
      <w:r>
        <w:rPr>
          <w:szCs w:val="28"/>
        </w:rPr>
        <w:t>ении граждан служебными жилыми помещениями специализированного жилищного фонда размещается в государственной информационной системе «Единая централизованная цифровая платформа в социальной сфере». Размещение (получение) указанной информации в государственн</w:t>
      </w:r>
      <w:r>
        <w:rPr>
          <w:szCs w:val="28"/>
        </w:rPr>
        <w:t>ой информационной системе «Единая централизованная цифровая платформа в социальной сфере» осуществляется в соответствии с Федеральным законом от 17 июля 1999 года № 178-ФЗ «О государственной социальной помощи».</w:t>
      </w:r>
    </w:p>
    <w:p w:rsidR="00890A9A" w:rsidRDefault="00FC7F74">
      <w:pPr>
        <w:widowControl w:val="0"/>
        <w:tabs>
          <w:tab w:val="left" w:pos="0"/>
        </w:tabs>
        <w:ind w:right="-2"/>
        <w:jc w:val="both"/>
        <w:rPr>
          <w:szCs w:val="28"/>
        </w:rPr>
      </w:pPr>
      <w:r>
        <w:rPr>
          <w:szCs w:val="28"/>
        </w:rPr>
        <w:tab/>
        <w:t xml:space="preserve">Контроль за реализацией Программы </w:t>
      </w:r>
      <w:r>
        <w:rPr>
          <w:iCs/>
          <w:szCs w:val="28"/>
        </w:rPr>
        <w:t>в пределах</w:t>
      </w:r>
      <w:r>
        <w:rPr>
          <w:iCs/>
          <w:szCs w:val="28"/>
        </w:rPr>
        <w:t xml:space="preserve"> своих полномочий осуществляет Дума Кочевского муниципального округа, Контрольно-счетная палата, </w:t>
      </w:r>
      <w:r>
        <w:rPr>
          <w:szCs w:val="28"/>
        </w:rPr>
        <w:t>администрация Кочевского муниципального округа, управление финансов и налоговой политики администрации Кочевского муниципального округа.</w:t>
      </w:r>
    </w:p>
    <w:p w:rsidR="00890A9A" w:rsidRDefault="00890A9A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90A9A" w:rsidRDefault="00FC7F74">
      <w:pPr>
        <w:ind w:right="-2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5. Финансовое </w:t>
      </w:r>
      <w:r>
        <w:rPr>
          <w:rFonts w:eastAsia="Calibri"/>
          <w:b/>
          <w:szCs w:val="28"/>
          <w:lang w:eastAsia="en-US"/>
        </w:rPr>
        <w:t>обеспечение муниципальной программы</w:t>
      </w:r>
    </w:p>
    <w:p w:rsidR="00890A9A" w:rsidRDefault="00890A9A">
      <w:pPr>
        <w:ind w:right="-2"/>
        <w:jc w:val="center"/>
        <w:rPr>
          <w:rFonts w:eastAsia="Calibri"/>
          <w:b/>
          <w:szCs w:val="28"/>
          <w:lang w:eastAsia="en-US"/>
        </w:rPr>
      </w:pPr>
    </w:p>
    <w:p w:rsidR="00890A9A" w:rsidRDefault="00FC7F74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bookmarkStart w:id="9" w:name="bookmark55"/>
      <w:bookmarkEnd w:id="9"/>
      <w:r>
        <w:rPr>
          <w:color w:val="000000"/>
          <w:szCs w:val="28"/>
          <w:lang w:bidi="ru-RU"/>
        </w:rPr>
        <w:t xml:space="preserve">Финансовое обеспечение муниципальной программы, подпрограмм муниципальной программы, основных мероприятий и мероприятий подпрограмм за счет средств бюджета Кочевского муниципального округа, за счет средств бюджета </w:t>
      </w:r>
      <w:r>
        <w:rPr>
          <w:color w:val="000000"/>
          <w:szCs w:val="28"/>
          <w:lang w:bidi="ru-RU"/>
        </w:rPr>
        <w:t>Пермского края, за счет средств федерального бюджета, за счет внебюджетных средств, отражено в приложении 1 к настоящей Программе.</w:t>
      </w:r>
    </w:p>
    <w:p w:rsidR="00890A9A" w:rsidRDefault="00FC7F74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Объем финансирования подпрограмм определяется ежегодно при формировании бюджета Кочевского муниципального округа Пермского кр</w:t>
      </w:r>
      <w:r>
        <w:rPr>
          <w:color w:val="000000"/>
          <w:szCs w:val="28"/>
          <w:lang w:bidi="ru-RU"/>
        </w:rPr>
        <w:t xml:space="preserve">ая и утверждается решением Думы Кочевского муниципального округа Пермского края о бюджете Кочевского муниципального округа Пермского края на соответствующий финансовый год и плановый период. По результатам ежегодной оценки эффективности и результативности </w:t>
      </w:r>
      <w:r>
        <w:rPr>
          <w:color w:val="000000"/>
          <w:szCs w:val="28"/>
          <w:lang w:bidi="ru-RU"/>
        </w:rPr>
        <w:t>реализации подпрограмм возможно перераспределение объемов средств, предусмотренных на их реализацию по направлениям, отдельным мероприятиям и годам.</w:t>
      </w:r>
    </w:p>
    <w:p w:rsidR="00890A9A" w:rsidRDefault="00890A9A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</w:p>
    <w:p w:rsidR="00890A9A" w:rsidRDefault="00FC7F74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  <w:r>
        <w:rPr>
          <w:b/>
          <w:bCs/>
          <w:color w:val="000000"/>
          <w:szCs w:val="28"/>
          <w:lang w:bidi="ru-RU"/>
        </w:rPr>
        <w:t>6. Оценка эффективности муниципальной программы</w:t>
      </w:r>
    </w:p>
    <w:p w:rsidR="00890A9A" w:rsidRDefault="00890A9A">
      <w:pPr>
        <w:shd w:val="clear" w:color="auto" w:fill="FFFFFF"/>
        <w:ind w:right="-2"/>
        <w:jc w:val="center"/>
        <w:rPr>
          <w:b/>
          <w:bCs/>
          <w:color w:val="000000"/>
          <w:szCs w:val="28"/>
          <w:lang w:bidi="ru-RU"/>
        </w:rPr>
      </w:pPr>
    </w:p>
    <w:p w:rsidR="00890A9A" w:rsidRDefault="00FC7F74">
      <w:pPr>
        <w:shd w:val="clear" w:color="auto" w:fill="FFFFFF"/>
        <w:ind w:right="-2"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 xml:space="preserve">Обязательным условием оценки эффективности муниципальной </w:t>
      </w:r>
      <w:r>
        <w:rPr>
          <w:color w:val="000000"/>
          <w:szCs w:val="28"/>
          <w:lang w:bidi="ru-RU"/>
        </w:rPr>
        <w:t>программы является успешное (полное) выполнение запланированных на период ее реализации целевых показателей муниципальной программы, а также мероприятий в установленные сроки.</w:t>
      </w:r>
    </w:p>
    <w:p w:rsidR="00890A9A" w:rsidRDefault="00FC7F74">
      <w:pPr>
        <w:jc w:val="both"/>
        <w:rPr>
          <w:szCs w:val="28"/>
        </w:rPr>
        <w:sectPr w:rsidR="00890A9A">
          <w:footerReference w:type="default" r:id="rId12"/>
          <w:footerReference w:type="first" r:id="rId13"/>
          <w:pgSz w:w="11906" w:h="16838"/>
          <w:pgMar w:top="567" w:right="849" w:bottom="1418" w:left="1418" w:header="0" w:footer="720" w:gutter="0"/>
          <w:cols w:space="720"/>
          <w:formProt w:val="0"/>
          <w:docGrid w:linePitch="100"/>
        </w:sectPr>
      </w:pPr>
      <w:r>
        <w:rPr>
          <w:color w:val="000000"/>
          <w:szCs w:val="28"/>
          <w:lang w:bidi="ru-RU"/>
        </w:rPr>
        <w:t>Оценка эффективности и результативности муниципальной прог</w:t>
      </w:r>
      <w:r>
        <w:rPr>
          <w:color w:val="000000"/>
          <w:szCs w:val="28"/>
          <w:lang w:bidi="ru-RU"/>
        </w:rPr>
        <w:t>раммы, подпрограмм осуществляется в сроки и в соответствии с требованиями, определенными постановлением главы Кочевского муниципального округа от 05 октября 2020 г. №637-293-01-01 «Об утверждении Порядка разработки, реализации и оценке эффективности муници</w:t>
      </w:r>
      <w:r>
        <w:rPr>
          <w:color w:val="000000"/>
          <w:szCs w:val="28"/>
          <w:lang w:bidi="ru-RU"/>
        </w:rPr>
        <w:t>пальных программ Кочевского муниципального округа»</w:t>
      </w:r>
    </w:p>
    <w:p w:rsidR="00890A9A" w:rsidRDefault="00890A9A">
      <w:pPr>
        <w:jc w:val="right"/>
        <w:rPr>
          <w:szCs w:val="28"/>
        </w:rPr>
      </w:pPr>
    </w:p>
    <w:p w:rsidR="00890A9A" w:rsidRDefault="00FC7F74">
      <w:pPr>
        <w:jc w:val="right"/>
        <w:rPr>
          <w:szCs w:val="28"/>
        </w:rPr>
      </w:pPr>
      <w:r>
        <w:rPr>
          <w:szCs w:val="28"/>
        </w:rPr>
        <w:t>Приложение 1</w:t>
      </w:r>
    </w:p>
    <w:p w:rsidR="00890A9A" w:rsidRDefault="00890A9A">
      <w:pPr>
        <w:sectPr w:rsidR="00890A9A">
          <w:footerReference w:type="default" r:id="rId14"/>
          <w:footerReference w:type="first" r:id="rId15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890A9A" w:rsidRDefault="00FC7F74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lastRenderedPageBreak/>
        <w:t>Финансовое обеспечение реализации муниципальной программы</w:t>
      </w:r>
    </w:p>
    <w:p w:rsidR="00890A9A" w:rsidRDefault="00FC7F74">
      <w:pPr>
        <w:tabs>
          <w:tab w:val="left" w:pos="1709"/>
        </w:tabs>
        <w:jc w:val="center"/>
        <w:rPr>
          <w:b/>
          <w:szCs w:val="28"/>
        </w:rPr>
      </w:pPr>
      <w:r>
        <w:rPr>
          <w:b/>
          <w:szCs w:val="28"/>
        </w:rPr>
        <w:t>«Комплексное развитие сельских территорий Кочевского муниципального округа»</w:t>
      </w:r>
    </w:p>
    <w:p w:rsidR="00890A9A" w:rsidRDefault="00890A9A">
      <w:pPr>
        <w:sectPr w:rsidR="00890A9A">
          <w:type w:val="continuous"/>
          <w:pgSz w:w="16838" w:h="11906" w:orient="landscape"/>
          <w:pgMar w:top="283" w:right="567" w:bottom="454" w:left="1418" w:header="0" w:footer="0" w:gutter="0"/>
          <w:cols w:space="720"/>
          <w:formProt w:val="0"/>
          <w:docGrid w:linePitch="100"/>
        </w:sectPr>
      </w:pPr>
    </w:p>
    <w:p w:rsidR="00890A9A" w:rsidRDefault="00890A9A"/>
    <w:p w:rsidR="00890A9A" w:rsidRDefault="00890A9A">
      <w:pPr>
        <w:rPr>
          <w:szCs w:val="24"/>
        </w:rPr>
      </w:pPr>
    </w:p>
    <w:tbl>
      <w:tblPr>
        <w:tblW w:w="14509" w:type="dxa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705"/>
        <w:gridCol w:w="2781"/>
        <w:gridCol w:w="2905"/>
        <w:gridCol w:w="1391"/>
        <w:gridCol w:w="1363"/>
        <w:gridCol w:w="1364"/>
      </w:tblGrid>
      <w:tr w:rsidR="00890A9A">
        <w:trPr>
          <w:trHeight w:val="420"/>
        </w:trPr>
        <w:tc>
          <w:tcPr>
            <w:tcW w:w="4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программа «Комплексное развитие сельских территорий Кочевского муниципального округа»</w:t>
            </w:r>
          </w:p>
        </w:tc>
        <w:tc>
          <w:tcPr>
            <w:tcW w:w="2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101910148,45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27158537,87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31798700,38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4645215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3000385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2880780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82356185,00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8758815,00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25637620,00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12908025,30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15399337,87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3280300,38</w:t>
            </w:r>
          </w:p>
        </w:tc>
      </w:tr>
      <w:tr w:rsidR="00890A9A">
        <w:trPr>
          <w:trHeight w:val="504"/>
        </w:trPr>
        <w:tc>
          <w:tcPr>
            <w:tcW w:w="4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/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2000723,15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Подпрограмма 1                                                                                              «Социальная поддержка жителей и </w:t>
            </w:r>
            <w:r>
              <w:rPr>
                <w:b/>
                <w:bCs/>
                <w:sz w:val="20"/>
              </w:rPr>
              <w:t>создание условий для обеспечения доступным и комфортным жильем»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18812733,82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8847216,56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27415300,38</w:t>
            </w:r>
          </w:p>
        </w:tc>
      </w:tr>
      <w:tr w:rsidR="00890A9A">
        <w:trPr>
          <w:trHeight w:val="33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73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16477600,00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7414900,00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24300000,00</w:t>
            </w:r>
          </w:p>
        </w:tc>
      </w:tr>
      <w:tr w:rsidR="00890A9A">
        <w:trPr>
          <w:trHeight w:val="43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2335133,82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1432316,56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3115300,38</w:t>
            </w:r>
          </w:p>
        </w:tc>
      </w:tr>
      <w:tr w:rsidR="00890A9A">
        <w:trPr>
          <w:trHeight w:val="432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88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1.1.  Основное мероприятие Реализация мероприятий региональной адресной программы по переселению граждан из аварийного жилищного фонда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467926,40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153066,50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1534911,80</w:t>
            </w:r>
          </w:p>
        </w:tc>
      </w:tr>
      <w:tr w:rsidR="00890A9A">
        <w:trPr>
          <w:trHeight w:val="313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Средства </w:t>
            </w:r>
            <w:r>
              <w:rPr>
                <w:sz w:val="20"/>
              </w:rPr>
              <w:t>Фонда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58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69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467926,40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153066,50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1534911,80</w:t>
            </w:r>
          </w:p>
        </w:tc>
      </w:tr>
      <w:tr w:rsidR="00890A9A">
        <w:trPr>
          <w:trHeight w:val="567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1.1.1. Переселение граждан из аварийного жилищного фонда на территории Кочевского муниципального округа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Кочевского муниципального </w:t>
            </w:r>
            <w:r>
              <w:rPr>
                <w:sz w:val="20"/>
              </w:rPr>
              <w:t>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467926,40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153066,50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1534911,80</w:t>
            </w:r>
          </w:p>
        </w:tc>
      </w:tr>
      <w:tr w:rsidR="00890A9A">
        <w:trPr>
          <w:trHeight w:val="432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Средства Фонда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88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73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467926,40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153066,50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1534911,80</w:t>
            </w:r>
          </w:p>
        </w:tc>
      </w:tr>
      <w:tr w:rsidR="00890A9A">
        <w:trPr>
          <w:trHeight w:val="49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lastRenderedPageBreak/>
              <w:t>1.2. Основное мероприятие Обеспечение жильем молодых семей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Всего, в том </w:t>
            </w:r>
            <w:r>
              <w:rPr>
                <w:b/>
                <w:i/>
                <w:sz w:val="20"/>
              </w:rPr>
              <w:t>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</w:tr>
      <w:tr w:rsidR="00890A9A">
        <w:trPr>
          <w:trHeight w:val="2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</w:tr>
      <w:tr w:rsidR="00890A9A">
        <w:trPr>
          <w:trHeight w:val="28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</w:tr>
      <w:tr w:rsidR="00890A9A">
        <w:trPr>
          <w:trHeight w:val="48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1000000,00</w:t>
            </w:r>
          </w:p>
        </w:tc>
      </w:tr>
      <w:tr w:rsidR="00890A9A">
        <w:trPr>
          <w:trHeight w:val="36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1.2.1. Реализация мероприятий по обеспечению жильем молодых семей государственной </w:t>
            </w:r>
            <w:r>
              <w:rPr>
                <w:sz w:val="20"/>
              </w:rPr>
              <w:t>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</w:tr>
      <w:tr w:rsidR="00890A9A">
        <w:trPr>
          <w:trHeight w:val="30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672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1000000,00</w:t>
            </w:r>
          </w:p>
        </w:tc>
      </w:tr>
      <w:tr w:rsidR="00890A9A">
        <w:trPr>
          <w:trHeight w:val="36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1.3. Основное мероприятие «Приобретение квартир для детей - сирот и лиц из их числа»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3719700,00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3724100,00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14887600,00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1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3719700,00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3724100,00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14887600,00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98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1.3.2. Мероприятие  «Строительство и приобретение жилых помещений для формирования </w:t>
            </w:r>
            <w:r>
              <w:rPr>
                <w:sz w:val="20"/>
              </w:rPr>
              <w:t>специализированного жилищного фонда для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родителей, по договорам найма специализированных жилых помещений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</w:t>
            </w:r>
            <w:r>
              <w:rPr>
                <w:sz w:val="20"/>
              </w:rPr>
              <w:t>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3715500,00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14862100,00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63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3715500,00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3715500,00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14862100,00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1.3.1. Мероприятие «Содержание жилых помещений специализированного жилищного фонда для  детей-сирот и детей, оставшихся без попечения родителей, лиц из числа"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4200,00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25500,00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2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4200,00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8600,00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25500,00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1.4.  Основное мероприятие «Переселение жителей из труднодоступных, </w:t>
            </w:r>
            <w:r>
              <w:rPr>
                <w:b/>
                <w:i/>
                <w:sz w:val="20"/>
              </w:rPr>
              <w:t xml:space="preserve">отдаленных и </w:t>
            </w:r>
            <w:r>
              <w:rPr>
                <w:b/>
                <w:i/>
                <w:sz w:val="20"/>
              </w:rPr>
              <w:lastRenderedPageBreak/>
              <w:t>малочисленных населенных пунктов Пермского края»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13371687,42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9907788,58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5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12757900,00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9412400,00</w:t>
            </w:r>
          </w:p>
        </w:tc>
      </w:tr>
      <w:tr w:rsidR="00890A9A">
        <w:trPr>
          <w:trHeight w:val="28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613787,42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495388,58</w:t>
            </w:r>
          </w:p>
        </w:tc>
      </w:tr>
      <w:tr w:rsidR="00890A9A">
        <w:trPr>
          <w:trHeight w:val="46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  Мероприятие "Переселение жителей Пермского края из труднодоступных, отдаленных и малочисленных населенных пунктов Пермского края на условиях софинансирования", в том числе: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Всего, в том </w:t>
            </w:r>
            <w:r>
              <w:rPr>
                <w:sz w:val="20"/>
              </w:rPr>
              <w:t>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13371687,42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9907788,58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32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12757900,00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9412400,00</w:t>
            </w:r>
          </w:p>
        </w:tc>
      </w:tr>
      <w:tr w:rsidR="00890A9A">
        <w:trPr>
          <w:trHeight w:val="51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613787,42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495388,58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1.4.1.1. Мероприятие «Переселение жителей населенного пункта </w:t>
            </w:r>
            <w:r>
              <w:rPr>
                <w:sz w:val="20"/>
              </w:rPr>
              <w:t>д.Сюльково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13371687,42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12757900,00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613787,42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1.4.1.2. Мероприятие «Переселение </w:t>
            </w:r>
            <w:r>
              <w:rPr>
                <w:sz w:val="20"/>
              </w:rPr>
              <w:t>жителей населенного пункта д.Демидовка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3885050,06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3690800,00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194250,06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1.4.1.3. Мероприятие «Переселение жителей </w:t>
            </w:r>
            <w:r>
              <w:rPr>
                <w:sz w:val="20"/>
              </w:rPr>
              <w:t>населенного пункта д.Архипово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9907788,58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9412400,00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495388,58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2                                               </w:t>
            </w:r>
            <w:r>
              <w:rPr>
                <w:b/>
                <w:sz w:val="20"/>
              </w:rPr>
              <w:t xml:space="preserve">                                  «Развитие малых форм хозяйствования, малого и среднего предпринимательства»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253420,00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85000,00</w:t>
            </w:r>
          </w:p>
        </w:tc>
      </w:tr>
      <w:tr w:rsidR="00890A9A">
        <w:trPr>
          <w:trHeight w:val="2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1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2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253420,00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85000,00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2.1. Основное мероприятие   «Оказание информационной и организационной поддержки малым формам хозяйствования, субъектам малого и среднего предпринимательства»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253420,00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85000,00</w:t>
            </w:r>
          </w:p>
        </w:tc>
      </w:tr>
      <w:tr w:rsidR="00890A9A">
        <w:trPr>
          <w:trHeight w:val="72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253420,00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85000,00</w:t>
            </w:r>
          </w:p>
        </w:tc>
      </w:tr>
      <w:tr w:rsidR="00890A9A">
        <w:trPr>
          <w:trHeight w:val="488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2.1.1. Мероприятие  Проведение семинаров и совещаний с сельскохозяйственными товаропроизводителями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</w:tr>
      <w:tr w:rsidR="00890A9A">
        <w:trPr>
          <w:trHeight w:val="54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5000,00</w:t>
            </w:r>
          </w:p>
        </w:tc>
      </w:tr>
      <w:tr w:rsidR="00890A9A">
        <w:trPr>
          <w:trHeight w:val="497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2.1.2. Мероприятие  Проведение мероприятия ко Дню российского предпринимательства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</w:tr>
      <w:tr w:rsidR="00890A9A">
        <w:trPr>
          <w:trHeight w:val="46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</w:tr>
      <w:tr w:rsidR="00890A9A">
        <w:trPr>
          <w:trHeight w:val="541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2.1.3. Мероприятие  </w:t>
            </w:r>
            <w:r>
              <w:rPr>
                <w:sz w:val="20"/>
              </w:rPr>
              <w:t>Организация и проведение ярмарочных мероприятий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</w:tr>
      <w:tr w:rsidR="00890A9A">
        <w:trPr>
          <w:trHeight w:val="43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40000,00</w:t>
            </w:r>
          </w:p>
        </w:tc>
      </w:tr>
      <w:tr w:rsidR="00890A9A">
        <w:trPr>
          <w:trHeight w:val="506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2.1.4. Мероприятие  Обустройство площадки (рынка) для продажи </w:t>
            </w:r>
            <w:r>
              <w:rPr>
                <w:sz w:val="20"/>
              </w:rPr>
              <w:t>сельскохозяйственной продукции в с.Кочево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168420,00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6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168420,00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Подпрограмма 3                                                                        </w:t>
            </w:r>
            <w:r>
              <w:rPr>
                <w:b/>
                <w:bCs/>
                <w:sz w:val="20"/>
              </w:rPr>
              <w:t xml:space="preserve">                    «Благоустройство сельских территорий»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21117644,25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11647888,11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4383400,00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4645215,00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3000385,00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2880780,00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10569785,00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1343915,00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1337620,00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3901921,10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7303588,11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2000723,15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b/>
                <w:i/>
                <w:sz w:val="20"/>
              </w:rPr>
              <w:t xml:space="preserve"> 3.1.  Основное мероприятие «Формирование современной городской среды» (расходы, не софинансируемые из федерального бюджета)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1323088,89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1186000,00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3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</w:tr>
      <w:tr w:rsidR="00890A9A">
        <w:trPr>
          <w:trHeight w:val="5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8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3.1.1. Мероприятие "Поддержка муниципальных программ формирования современной городской среды (расходы, не </w:t>
            </w:r>
            <w:r>
              <w:rPr>
                <w:sz w:val="20"/>
              </w:rPr>
              <w:t>софинансируемые из федерального бюджета) на условиях софинансирования", в том числе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1323088,89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1323088,89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7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</w:tr>
      <w:tr w:rsidR="00890A9A">
        <w:trPr>
          <w:trHeight w:val="42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137088,89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 3.1.1.1. Мероприятие "Благоустройство центральной площади в с.Кочево, ул.Анны Хомяковой"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1323088,89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</w:t>
            </w:r>
            <w:r>
              <w:rPr>
                <w:sz w:val="20"/>
              </w:rPr>
              <w:t xml:space="preserve">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1186000,00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137088,89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3.3.  Основное мероприятие "Создание, устройство и благоустройство детских, спортивных площадок, парков"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16507755,36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7166499,22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165000,00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1522755,00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9219445,00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3764832,21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7166499,22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</w:tr>
      <w:tr w:rsidR="00890A9A">
        <w:trPr>
          <w:trHeight w:val="419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2000723,15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64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3.3.1. Мероприятие Устройство и обустройство детских игровых площадок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</w:t>
            </w:r>
            <w:r>
              <w:rPr>
                <w:sz w:val="20"/>
              </w:rPr>
              <w:t>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251357,00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4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251357,00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9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3.3.2. Мероприятие "Реализация мероприятий, направленных на комплексное развитие сельских территорий на условиях софинансирования </w:t>
            </w:r>
            <w:r>
              <w:rPr>
                <w:sz w:val="20"/>
              </w:rPr>
              <w:t>(Благоустройство сельских территорий)", в том числе: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4831956,36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7001499,22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3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1522755,00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6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80145,00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7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3229056,36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7001499,22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3.3.2.1. Мероприятие "Устройство детских площадок в с.Кочево, с.Большая Коча, д.Митино, п.Усть-Силайка, п.Усть-Янчер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4831956,36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1522755,00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80145,00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3229056,36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3.3.2.2. Мероприятие «Благоустройство зоны отдыха в с.Большая Коча, д.Сеполь, с.Кочево»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7001499,22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28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7001499,22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3.3.3. Мероприятие Реализация мероприятий с участием средств самообложения граждан, в том </w:t>
            </w:r>
            <w:r>
              <w:rPr>
                <w:sz w:val="20"/>
              </w:rPr>
              <w:lastRenderedPageBreak/>
              <w:t>числе: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10967159,00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9139300,00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6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1827859,00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73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3.3.3.1. Ограждение кладбища в д. Борино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938561,00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</w:t>
            </w:r>
            <w:r>
              <w:rPr>
                <w:sz w:val="20"/>
              </w:rPr>
              <w:t xml:space="preserve">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782135,00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156426,00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88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3.3.3.2.Ограждение кладбища в с. Большая Коча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1661454,00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1384545,00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276909,00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12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3.3.3.3. Ограждение кладбища в д. Воробьево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403248,00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336040,00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67208,00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82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3.3.3.4. Устройство детской спортивной игровой площадки в с. Кочево, </w:t>
            </w:r>
            <w:r>
              <w:rPr>
                <w:sz w:val="20"/>
              </w:rPr>
              <w:t>ул. Трактовая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2113224,00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1761020,00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352204,00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38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3.3.3.5. Устройство тренажерной площадки в д. Митино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586320,00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бюджет </w:t>
            </w:r>
            <w:r>
              <w:rPr>
                <w:sz w:val="20"/>
              </w:rPr>
              <w:t>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488600,00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97720,00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3.3.3.6. Благоустройство общественной территории в д. Ой-Пожум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3927240,00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3272700,00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внебюджетные </w:t>
            </w:r>
            <w:r>
              <w:rPr>
                <w:sz w:val="20"/>
              </w:rPr>
              <w:t>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654540,00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3.3.3.7. Благоустройство общественной территории в с. Пелым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1022112,00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851760,00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170352,00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3.3.3.8. Устройство памятника </w:t>
            </w:r>
            <w:r>
              <w:rPr>
                <w:sz w:val="20"/>
              </w:rPr>
              <w:t>участникам Великой Отечественной войны в поселке Усть-Силайка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262500,00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52500,00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3.3.4. Мероприятие  Софинансирование проектов инициативного </w:t>
            </w:r>
            <w:r>
              <w:rPr>
                <w:sz w:val="20"/>
              </w:rPr>
              <w:t>бюджетирования на условиях софинансирования, в том числе: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457283,00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284418,85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165000,00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172864,15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3.3.4.1.Устройство спортивной площадки в с.Кочево по ул.Березовая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295600,00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147800,00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147800,00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3.3.4.2. Благоустройство «Семейного парка» в п. Октябрьский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161683,00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7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136618,85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25064,15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3.4.  </w:t>
            </w:r>
            <w:r>
              <w:rPr>
                <w:b/>
                <w:i/>
                <w:sz w:val="20"/>
              </w:rPr>
              <w:t>Основное мероприятие "Региональный проект «Формирование современной городской среды»"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3286800,00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3158300,00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3032400,00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3122460,00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3000385,00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2880780,00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164340,00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157915,00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151620,00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3.4.1. Мероприятие Реализация программ формирования современной городской среды, в том числе: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3286800,00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3158300,00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3032400,00</w:t>
            </w:r>
          </w:p>
        </w:tc>
      </w:tr>
      <w:tr w:rsidR="00890A9A">
        <w:trPr>
          <w:trHeight w:val="2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3122460,00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3000385,00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2880780,00</w:t>
            </w:r>
          </w:p>
        </w:tc>
      </w:tr>
      <w:tr w:rsidR="00890A9A">
        <w:trPr>
          <w:trHeight w:val="2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164340,00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157915,00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151620,00</w:t>
            </w:r>
          </w:p>
        </w:tc>
      </w:tr>
      <w:tr w:rsidR="00890A9A">
        <w:trPr>
          <w:trHeight w:val="25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1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3.4.1.1. Мероприятие «Благоустройство центральной площади в с.Кочево, ул. Анны Хомяковой»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Кочевского муниципального </w:t>
            </w:r>
            <w:r>
              <w:rPr>
                <w:sz w:val="20"/>
              </w:rPr>
              <w:t>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3286800,00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3158300,00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3032400,00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3122460,00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3000385,00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2880780,00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164340,00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157915,00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151620,00</w:t>
            </w:r>
          </w:p>
        </w:tc>
      </w:tr>
      <w:tr w:rsidR="00890A9A">
        <w:trPr>
          <w:trHeight w:val="1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внебюджетные источники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 xml:space="preserve"> Подпрограмма 4                            </w:t>
            </w:r>
            <w:r>
              <w:rPr>
                <w:b/>
                <w:bCs/>
                <w:sz w:val="20"/>
              </w:rPr>
              <w:t xml:space="preserve">                                                                «Современный облик сельских территорий»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61479770,38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55308800,00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6170970,38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4.1.  Основное мероприятие Строительство образовательных учреждений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5515590,38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5515590,38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4.1.1. Мероприятие Строительство Детского сада на 55 мест в с.Пелым (софинансируемая часть)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5515590,38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бюджет </w:t>
            </w:r>
            <w:r>
              <w:rPr>
                <w:sz w:val="20"/>
              </w:rPr>
              <w:t>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5515590,38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6663433,20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4.2. Основное мероприятие Реализация мероприятий приоритетного проекта «Культурная реновация» программы «Комфортный край»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55964180,00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бюджет </w:t>
            </w:r>
            <w:r>
              <w:rPr>
                <w:b/>
                <w:i/>
                <w:sz w:val="20"/>
              </w:rPr>
              <w:t>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55308800,00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655380,00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4.2.1. Осуществление строительного контроля (технического надзора) за выполнением работ по строительству детской школы искусств в с.Кочево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Администрация Кочевского муниципального </w:t>
            </w:r>
            <w:r>
              <w:rPr>
                <w:sz w:val="20"/>
              </w:rPr>
              <w:t>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447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600000,00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4.2.2. Мероприятие Строительство детской школы искусств в с. Кочево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55364180,00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бюджет Пермского края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55308800,00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15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55380,00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5                                                                                 «Развитие инженерной и социальной </w:t>
            </w:r>
            <w:r>
              <w:rPr>
                <w:b/>
                <w:sz w:val="20"/>
              </w:rPr>
              <w:t>инфраструктуры на сельских территориях»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</w:tr>
      <w:tr w:rsidR="00890A9A">
        <w:trPr>
          <w:trHeight w:val="42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3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5.1. Основное мероприятие   «Развитие </w:t>
            </w:r>
            <w:r>
              <w:rPr>
                <w:b/>
                <w:i/>
                <w:sz w:val="20"/>
              </w:rPr>
              <w:lastRenderedPageBreak/>
              <w:t>распределительных газовых сетей»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0,00</w:t>
            </w:r>
          </w:p>
        </w:tc>
      </w:tr>
      <w:tr w:rsidR="00890A9A">
        <w:trPr>
          <w:trHeight w:val="72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b/>
                <w:i/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300"/>
        </w:trPr>
        <w:tc>
          <w:tcPr>
            <w:tcW w:w="470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5.1.1. Мероприятие  Разработка технико-экономического обоснования для реконструкции газовых котельных</w:t>
            </w:r>
          </w:p>
        </w:tc>
        <w:tc>
          <w:tcPr>
            <w:tcW w:w="278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Администрация Кочевского муниципального округа</w:t>
            </w: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>Всего, в том числе: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890A9A">
        <w:trPr>
          <w:trHeight w:val="540"/>
        </w:trPr>
        <w:tc>
          <w:tcPr>
            <w:tcW w:w="470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7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890A9A">
            <w:pPr>
              <w:jc w:val="center"/>
              <w:rPr>
                <w:sz w:val="20"/>
              </w:rPr>
            </w:pPr>
          </w:p>
        </w:tc>
        <w:tc>
          <w:tcPr>
            <w:tcW w:w="290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rPr>
                <w:sz w:val="20"/>
              </w:rPr>
            </w:pPr>
            <w:r>
              <w:rPr>
                <w:sz w:val="20"/>
              </w:rPr>
              <w:t xml:space="preserve"> местный бюджет</w:t>
            </w:r>
          </w:p>
        </w:tc>
        <w:tc>
          <w:tcPr>
            <w:tcW w:w="139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500000,00</w:t>
            </w:r>
          </w:p>
        </w:tc>
        <w:tc>
          <w:tcPr>
            <w:tcW w:w="13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3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0A9A" w:rsidRDefault="00FC7F74">
            <w:pPr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:rsidR="00890A9A" w:rsidRDefault="00890A9A">
      <w:pPr>
        <w:rPr>
          <w:szCs w:val="24"/>
        </w:rPr>
      </w:pPr>
    </w:p>
    <w:sectPr w:rsidR="00890A9A">
      <w:type w:val="continuous"/>
      <w:pgSz w:w="16838" w:h="11906" w:orient="landscape"/>
      <w:pgMar w:top="283" w:right="567" w:bottom="454" w:left="1418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F74" w:rsidRDefault="00FC7F74">
      <w:r>
        <w:separator/>
      </w:r>
    </w:p>
  </w:endnote>
  <w:endnote w:type="continuationSeparator" w:id="0">
    <w:p w:rsidR="00FC7F74" w:rsidRDefault="00FC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1"/>
    <w:family w:val="roman"/>
    <w:pitch w:val="variable"/>
  </w:font>
  <w:font w:name="Tahoma">
    <w:panose1 w:val="020B0604030504040204"/>
    <w:charset w:val="01"/>
    <w:family w:val="roman"/>
    <w:pitch w:val="variable"/>
  </w:font>
  <w:font w:name="Sylfaen">
    <w:panose1 w:val="010A0502050306030303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1"/>
    <w:family w:val="roman"/>
    <w:pitch w:val="variable"/>
  </w:font>
  <w:font w:name="Open Sans">
    <w:charset w:val="01"/>
    <w:family w:val="roman"/>
    <w:pitch w:val="variable"/>
  </w:font>
  <w:font w:name="Lohit Devanagari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FC7F74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FC7F74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890A9A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FC7F74">
    <w:pPr>
      <w:pStyle w:val="a8"/>
      <w:rPr>
        <w:lang w:val="en-US"/>
      </w:rPr>
    </w:pPr>
    <w:r>
      <w:rPr>
        <w:lang w:val="en-US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890A9A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890A9A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A9A" w:rsidRDefault="00890A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F74" w:rsidRDefault="00FC7F74">
      <w:r>
        <w:separator/>
      </w:r>
    </w:p>
  </w:footnote>
  <w:footnote w:type="continuationSeparator" w:id="0">
    <w:p w:rsidR="00FC7F74" w:rsidRDefault="00FC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224A6"/>
    <w:multiLevelType w:val="multilevel"/>
    <w:tmpl w:val="3D346A56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72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440"/>
      </w:pPr>
    </w:lvl>
  </w:abstractNum>
  <w:abstractNum w:abstractNumId="1" w15:restartNumberingAfterBreak="0">
    <w:nsid w:val="345B3290"/>
    <w:multiLevelType w:val="multilevel"/>
    <w:tmpl w:val="F1B450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476542A"/>
    <w:multiLevelType w:val="multilevel"/>
    <w:tmpl w:val="2ACC237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E475914"/>
    <w:multiLevelType w:val="multilevel"/>
    <w:tmpl w:val="5F7C6F6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none"/>
        <w:shd w:val="clear" w:color="auto" w:fil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E7D0E34"/>
    <w:multiLevelType w:val="multilevel"/>
    <w:tmpl w:val="237CBC2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890A9A"/>
    <w:rsid w:val="00890A9A"/>
    <w:rsid w:val="00E43526"/>
    <w:rsid w:val="00FC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5B3DE"/>
  <w15:docId w15:val="{D1B0F11D-126A-41EA-8F60-B790B7A03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</w:pPr>
    <w:rPr>
      <w:sz w:val="28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qFormat/>
    <w:rPr>
      <w:rFonts w:ascii="Cambria" w:hAnsi="Cambria"/>
      <w:b/>
      <w:bCs/>
      <w:color w:val="365F91"/>
      <w:sz w:val="28"/>
      <w:szCs w:val="28"/>
    </w:rPr>
  </w:style>
  <w:style w:type="character" w:customStyle="1" w:styleId="a3">
    <w:name w:val="Верхний колонтитул Знак"/>
    <w:link w:val="a4"/>
    <w:qFormat/>
    <w:rPr>
      <w:sz w:val="28"/>
    </w:rPr>
  </w:style>
  <w:style w:type="character" w:customStyle="1" w:styleId="a5">
    <w:name w:val="Основной текст Знак"/>
    <w:link w:val="a6"/>
    <w:qFormat/>
    <w:rPr>
      <w:sz w:val="28"/>
    </w:rPr>
  </w:style>
  <w:style w:type="character" w:customStyle="1" w:styleId="a7">
    <w:name w:val="Нижний колонтитул Знак"/>
    <w:link w:val="a8"/>
    <w:qFormat/>
  </w:style>
  <w:style w:type="character" w:styleId="a9">
    <w:name w:val="page number"/>
    <w:qFormat/>
  </w:style>
  <w:style w:type="character" w:customStyle="1" w:styleId="aa">
    <w:name w:val="Подпись Знак"/>
    <w:link w:val="ab"/>
    <w:qFormat/>
    <w:rPr>
      <w:sz w:val="28"/>
    </w:rPr>
  </w:style>
  <w:style w:type="character" w:customStyle="1" w:styleId="ac">
    <w:name w:val="Текст выноски Знак"/>
    <w:link w:val="ad"/>
    <w:qFormat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qFormat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  <w:lang w:val="ru-RU" w:eastAsia="ru-RU" w:bidi="ar-SA"/>
    </w:rPr>
  </w:style>
  <w:style w:type="character" w:styleId="ae">
    <w:name w:val="Hyperlink"/>
    <w:rPr>
      <w:color w:val="0000FF"/>
      <w:u w:val="single"/>
    </w:rPr>
  </w:style>
  <w:style w:type="character" w:customStyle="1" w:styleId="af">
    <w:name w:val="Абзац списка Знак"/>
    <w:link w:val="af0"/>
    <w:qFormat/>
  </w:style>
  <w:style w:type="character" w:customStyle="1" w:styleId="af1">
    <w:name w:val="Подпись к таблице_"/>
    <w:link w:val="af2"/>
    <w:qFormat/>
    <w:rPr>
      <w:sz w:val="17"/>
      <w:szCs w:val="17"/>
      <w:shd w:val="clear" w:color="auto" w:fill="FFFFFF"/>
    </w:rPr>
  </w:style>
  <w:style w:type="character" w:customStyle="1" w:styleId="21">
    <w:name w:val="Основной текст 2 Знак"/>
    <w:link w:val="22"/>
    <w:qFormat/>
    <w:rPr>
      <w:sz w:val="28"/>
    </w:rPr>
  </w:style>
  <w:style w:type="character" w:customStyle="1" w:styleId="210">
    <w:name w:val="Основной текст 2 Знак1"/>
    <w:qFormat/>
    <w:rPr>
      <w:sz w:val="28"/>
    </w:rPr>
  </w:style>
  <w:style w:type="character" w:customStyle="1" w:styleId="af3">
    <w:name w:val="Основной Знак"/>
    <w:link w:val="af4"/>
    <w:qFormat/>
    <w:rPr>
      <w:sz w:val="28"/>
    </w:rPr>
  </w:style>
  <w:style w:type="character" w:customStyle="1" w:styleId="Pro-Gramma">
    <w:name w:val="Pro-Gramma Знак"/>
    <w:link w:val="Pro-Gramma0"/>
    <w:qFormat/>
    <w:rPr>
      <w:rFonts w:ascii="Georgia" w:hAnsi="Georgia"/>
      <w:szCs w:val="24"/>
    </w:rPr>
  </w:style>
  <w:style w:type="character" w:customStyle="1" w:styleId="FontStyle26">
    <w:name w:val="Font Style26"/>
    <w:qFormat/>
    <w:rPr>
      <w:rFonts w:ascii="Times New Roman" w:hAnsi="Times New Roman" w:cs="Times New Roman"/>
      <w:sz w:val="22"/>
      <w:szCs w:val="22"/>
    </w:rPr>
  </w:style>
  <w:style w:type="character" w:styleId="af5">
    <w:name w:val="FollowedHyperlink"/>
    <w:rPr>
      <w:color w:val="954F72"/>
      <w:u w:val="single"/>
    </w:rPr>
  </w:style>
  <w:style w:type="paragraph" w:styleId="af6">
    <w:name w:val="Title"/>
    <w:basedOn w:val="a"/>
    <w:next w:val="a6"/>
    <w:qFormat/>
    <w:pPr>
      <w:keepNext/>
      <w:spacing w:before="240" w:after="120"/>
    </w:pPr>
    <w:rPr>
      <w:rFonts w:ascii="Open Sans" w:eastAsia="Tahoma" w:hAnsi="Open Sans" w:cs="Lohit Devanagari"/>
      <w:szCs w:val="28"/>
    </w:rPr>
  </w:style>
  <w:style w:type="paragraph" w:styleId="a6">
    <w:name w:val="Body Text"/>
    <w:basedOn w:val="a"/>
    <w:link w:val="a5"/>
    <w:pPr>
      <w:spacing w:line="360" w:lineRule="exact"/>
      <w:ind w:firstLine="720"/>
      <w:jc w:val="both"/>
    </w:pPr>
    <w:rPr>
      <w:lang w:val="x-none" w:eastAsia="x-none"/>
    </w:rPr>
  </w:style>
  <w:style w:type="paragraph" w:styleId="af7">
    <w:name w:val="List"/>
    <w:basedOn w:val="a6"/>
    <w:rPr>
      <w:rFonts w:cs="Lohit Devanagari"/>
    </w:rPr>
  </w:style>
  <w:style w:type="paragraph" w:styleId="af8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9">
    <w:name w:val="index heading"/>
    <w:basedOn w:val="a"/>
    <w:qFormat/>
    <w:pPr>
      <w:suppressLineNumbers/>
    </w:pPr>
    <w:rPr>
      <w:rFonts w:cs="Lohit Devanagari"/>
    </w:rPr>
  </w:style>
  <w:style w:type="paragraph" w:customStyle="1" w:styleId="afa">
    <w:name w:val="Адресат"/>
    <w:basedOn w:val="a"/>
    <w:qFormat/>
    <w:pPr>
      <w:spacing w:line="240" w:lineRule="exact"/>
    </w:pPr>
  </w:style>
  <w:style w:type="paragraph" w:customStyle="1" w:styleId="afb">
    <w:name w:val="Колонтитул"/>
    <w:basedOn w:val="a"/>
    <w:qFormat/>
  </w:style>
  <w:style w:type="paragraph" w:styleId="a4">
    <w:name w:val="header"/>
    <w:basedOn w:val="a"/>
    <w:link w:val="a3"/>
    <w:pPr>
      <w:tabs>
        <w:tab w:val="center" w:pos="4153"/>
        <w:tab w:val="right" w:pos="8306"/>
      </w:tabs>
      <w:jc w:val="center"/>
    </w:pPr>
    <w:rPr>
      <w:lang w:val="x-none" w:eastAsia="x-none"/>
    </w:rPr>
  </w:style>
  <w:style w:type="paragraph" w:customStyle="1" w:styleId="afc">
    <w:name w:val="Заголовок к тексту"/>
    <w:basedOn w:val="a"/>
    <w:next w:val="a6"/>
    <w:qFormat/>
    <w:pPr>
      <w:spacing w:after="480" w:line="240" w:lineRule="exact"/>
    </w:pPr>
  </w:style>
  <w:style w:type="paragraph" w:customStyle="1" w:styleId="afd">
    <w:name w:val="Исполнитель"/>
    <w:basedOn w:val="a6"/>
    <w:qFormat/>
    <w:pPr>
      <w:spacing w:line="240" w:lineRule="exact"/>
      <w:ind w:firstLine="0"/>
      <w:jc w:val="left"/>
    </w:pPr>
    <w:rPr>
      <w:sz w:val="20"/>
    </w:rPr>
  </w:style>
  <w:style w:type="paragraph" w:styleId="a8">
    <w:name w:val="footer"/>
    <w:basedOn w:val="a"/>
    <w:link w:val="a7"/>
    <w:rPr>
      <w:sz w:val="20"/>
    </w:rPr>
  </w:style>
  <w:style w:type="paragraph" w:styleId="ab">
    <w:name w:val="Signature"/>
    <w:basedOn w:val="a"/>
    <w:next w:val="a6"/>
    <w:link w:val="aa"/>
    <w:pPr>
      <w:tabs>
        <w:tab w:val="left" w:pos="5103"/>
        <w:tab w:val="right" w:pos="9639"/>
      </w:tabs>
      <w:spacing w:before="480" w:line="240" w:lineRule="exact"/>
      <w:jc w:val="right"/>
    </w:pPr>
    <w:rPr>
      <w:lang w:val="x-none" w:eastAsia="x-none"/>
    </w:rPr>
  </w:style>
  <w:style w:type="paragraph" w:customStyle="1" w:styleId="afe">
    <w:name w:val="Подпись на  бланке должностного лица"/>
    <w:basedOn w:val="a"/>
    <w:next w:val="a6"/>
    <w:qFormat/>
    <w:pPr>
      <w:spacing w:before="480" w:line="240" w:lineRule="exact"/>
      <w:ind w:left="7088"/>
    </w:pPr>
  </w:style>
  <w:style w:type="paragraph" w:styleId="aff">
    <w:name w:val="Closing"/>
    <w:basedOn w:val="a6"/>
    <w:pPr>
      <w:tabs>
        <w:tab w:val="left" w:pos="1673"/>
      </w:tabs>
      <w:spacing w:before="240" w:line="240" w:lineRule="exact"/>
      <w:ind w:left="1985" w:hanging="1985"/>
    </w:pPr>
  </w:style>
  <w:style w:type="paragraph" w:styleId="ad">
    <w:name w:val="Balloon Text"/>
    <w:basedOn w:val="a"/>
    <w:link w:val="ac"/>
    <w:qFormat/>
    <w:rPr>
      <w:rFonts w:ascii="Tahoma" w:hAnsi="Tahoma"/>
      <w:sz w:val="16"/>
      <w:szCs w:val="16"/>
      <w:lang w:val="x-none" w:eastAsia="x-none"/>
    </w:rPr>
  </w:style>
  <w:style w:type="paragraph" w:customStyle="1" w:styleId="aff0">
    <w:name w:val="регистрационные поля"/>
    <w:basedOn w:val="a"/>
    <w:qFormat/>
    <w:pPr>
      <w:spacing w:line="240" w:lineRule="exact"/>
      <w:jc w:val="center"/>
    </w:pPr>
    <w:rPr>
      <w:lang w:val="en-US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360" w:after="720" w:line="0" w:lineRule="atLeast"/>
    </w:pPr>
    <w:rPr>
      <w:rFonts w:ascii="Sylfaen" w:eastAsia="Sylfaen" w:hAnsi="Sylfaen"/>
      <w:sz w:val="26"/>
      <w:szCs w:val="26"/>
      <w:lang w:val="x-none" w:eastAsia="x-none"/>
    </w:rPr>
  </w:style>
  <w:style w:type="paragraph" w:styleId="aff1">
    <w:name w:val="No Spacing"/>
    <w:qFormat/>
    <w:pPr>
      <w:overflowPunct w:val="0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  <w:ind w:firstLine="720"/>
    </w:pPr>
    <w:rPr>
      <w:rFonts w:ascii="Arial" w:hAnsi="Arial" w:cs="Arial"/>
    </w:rPr>
  </w:style>
  <w:style w:type="paragraph" w:customStyle="1" w:styleId="ConsPlusCell">
    <w:name w:val="ConsPlusCell"/>
    <w:qFormat/>
    <w:pPr>
      <w:overflowPunct w:val="0"/>
    </w:pPr>
    <w:rPr>
      <w:rFonts w:ascii="Arial" w:hAnsi="Arial" w:cs="Arial"/>
    </w:rPr>
  </w:style>
  <w:style w:type="paragraph" w:styleId="af0">
    <w:name w:val="List Paragraph"/>
    <w:basedOn w:val="a"/>
    <w:link w:val="af"/>
    <w:qFormat/>
    <w:pPr>
      <w:ind w:left="720"/>
      <w:contextualSpacing/>
    </w:pPr>
    <w:rPr>
      <w:sz w:val="20"/>
    </w:rPr>
  </w:style>
  <w:style w:type="paragraph" w:customStyle="1" w:styleId="aff2">
    <w:name w:val="Содержимое таблицы"/>
    <w:basedOn w:val="a"/>
    <w:qFormat/>
    <w:pPr>
      <w:widowControl w:val="0"/>
      <w:suppressLineNumbers/>
    </w:pPr>
    <w:rPr>
      <w:rFonts w:eastAsia="Arial Unicode MS" w:cs="Mangal"/>
      <w:kern w:val="2"/>
      <w:sz w:val="24"/>
      <w:szCs w:val="24"/>
      <w:lang w:eastAsia="hi-IN" w:bidi="hi-IN"/>
    </w:rPr>
  </w:style>
  <w:style w:type="paragraph" w:customStyle="1" w:styleId="11">
    <w:name w:val="Заголовок 11"/>
    <w:basedOn w:val="a"/>
    <w:qFormat/>
    <w:pPr>
      <w:widowControl w:val="0"/>
      <w:ind w:left="2050"/>
      <w:outlineLvl w:val="1"/>
    </w:pPr>
    <w:rPr>
      <w:b/>
      <w:bCs/>
      <w:szCs w:val="28"/>
      <w:lang w:val="en-US" w:eastAsia="en-US"/>
    </w:rPr>
  </w:style>
  <w:style w:type="paragraph" w:customStyle="1" w:styleId="dktexjustify">
    <w:name w:val="dktexjustify"/>
    <w:basedOn w:val="a"/>
    <w:qFormat/>
    <w:pPr>
      <w:spacing w:before="280" w:after="280"/>
    </w:pPr>
    <w:rPr>
      <w:sz w:val="24"/>
      <w:szCs w:val="24"/>
    </w:rPr>
  </w:style>
  <w:style w:type="paragraph" w:customStyle="1" w:styleId="TableParagraph">
    <w:name w:val="Table Paragraph"/>
    <w:basedOn w:val="a"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af2">
    <w:name w:val="Подпись к таблице"/>
    <w:basedOn w:val="a"/>
    <w:link w:val="af1"/>
    <w:qFormat/>
    <w:pPr>
      <w:widowControl w:val="0"/>
      <w:shd w:val="clear" w:color="auto" w:fill="FFFFFF"/>
      <w:spacing w:line="216" w:lineRule="exact"/>
    </w:pPr>
    <w:rPr>
      <w:sz w:val="17"/>
      <w:szCs w:val="17"/>
      <w:lang w:val="x-none" w:eastAsia="x-none"/>
    </w:rPr>
  </w:style>
  <w:style w:type="paragraph" w:customStyle="1" w:styleId="msonormal0">
    <w:name w:val="msonormal"/>
    <w:basedOn w:val="a"/>
    <w:qFormat/>
    <w:pPr>
      <w:spacing w:before="280" w:after="280"/>
    </w:pPr>
    <w:rPr>
      <w:sz w:val="24"/>
      <w:szCs w:val="24"/>
    </w:rPr>
  </w:style>
  <w:style w:type="paragraph" w:styleId="22">
    <w:name w:val="Body Text 2"/>
    <w:basedOn w:val="a"/>
    <w:link w:val="21"/>
    <w:qFormat/>
    <w:pPr>
      <w:spacing w:after="120" w:line="480" w:lineRule="auto"/>
    </w:pPr>
    <w:rPr>
      <w:lang w:val="x-none" w:eastAsia="x-none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qFormat/>
    <w:pPr>
      <w:widowControl w:val="0"/>
      <w:overflowPunct w:val="0"/>
    </w:pPr>
    <w:rPr>
      <w:rFonts w:ascii="Courier New" w:hAnsi="Courier New" w:cs="Courier New"/>
    </w:rPr>
  </w:style>
  <w:style w:type="paragraph" w:customStyle="1" w:styleId="aff3">
    <w:name w:val="Знак Знак Знак Знак Знак Знак"/>
    <w:basedOn w:val="a"/>
    <w:qFormat/>
    <w:pPr>
      <w:spacing w:before="280" w:after="280"/>
      <w:jc w:val="both"/>
    </w:pPr>
    <w:rPr>
      <w:rFonts w:ascii="Tahoma" w:hAnsi="Tahoma"/>
      <w:sz w:val="20"/>
      <w:lang w:val="en-US" w:eastAsia="en-US"/>
    </w:rPr>
  </w:style>
  <w:style w:type="paragraph" w:customStyle="1" w:styleId="af4">
    <w:name w:val="Основной"/>
    <w:basedOn w:val="a"/>
    <w:link w:val="af3"/>
    <w:qFormat/>
    <w:pPr>
      <w:spacing w:line="480" w:lineRule="auto"/>
      <w:ind w:firstLine="709"/>
      <w:jc w:val="both"/>
    </w:pPr>
    <w:rPr>
      <w:lang w:val="x-none" w:eastAsia="x-none"/>
    </w:rPr>
  </w:style>
  <w:style w:type="paragraph" w:customStyle="1" w:styleId="12">
    <w:name w:val="Абзац списка1"/>
    <w:basedOn w:val="a"/>
    <w:qFormat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Pro-Gramma0">
    <w:name w:val="Pro-Gramma"/>
    <w:basedOn w:val="a"/>
    <w:link w:val="Pro-Gramma"/>
    <w:qFormat/>
    <w:pPr>
      <w:spacing w:before="120" w:line="288" w:lineRule="auto"/>
      <w:ind w:left="1134"/>
      <w:jc w:val="both"/>
    </w:pPr>
    <w:rPr>
      <w:rFonts w:ascii="Georgia" w:hAnsi="Georgia"/>
      <w:sz w:val="20"/>
      <w:szCs w:val="24"/>
      <w:lang w:val="x-none" w:eastAsia="x-none"/>
    </w:rPr>
  </w:style>
  <w:style w:type="paragraph" w:customStyle="1" w:styleId="ConsPlusDocList">
    <w:name w:val="ConsPlusDocList"/>
    <w:qFormat/>
    <w:pPr>
      <w:widowControl w:val="0"/>
      <w:overflowPunct w:val="0"/>
    </w:pPr>
    <w:rPr>
      <w:rFonts w:ascii="Courier New" w:hAnsi="Courier New" w:cs="Courier New"/>
    </w:rPr>
  </w:style>
  <w:style w:type="paragraph" w:customStyle="1" w:styleId="Default">
    <w:name w:val="Default"/>
    <w:qFormat/>
    <w:pPr>
      <w:overflowPunct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13">
    <w:name w:val="Стиль1"/>
    <w:qFormat/>
    <w:pPr>
      <w:widowControl w:val="0"/>
      <w:overflowPunct w:val="0"/>
    </w:pPr>
    <w:rPr>
      <w:sz w:val="28"/>
    </w:rPr>
  </w:style>
  <w:style w:type="paragraph" w:customStyle="1" w:styleId="font5">
    <w:name w:val="font5"/>
    <w:basedOn w:val="a"/>
    <w:qFormat/>
    <w:pPr>
      <w:spacing w:before="280" w:after="280"/>
    </w:pPr>
    <w:rPr>
      <w:color w:val="000000"/>
      <w:sz w:val="22"/>
      <w:szCs w:val="22"/>
    </w:rPr>
  </w:style>
  <w:style w:type="paragraph" w:customStyle="1" w:styleId="font6">
    <w:name w:val="font6"/>
    <w:basedOn w:val="a"/>
    <w:qFormat/>
    <w:pPr>
      <w:spacing w:before="280" w:after="280"/>
    </w:pPr>
    <w:rPr>
      <w:b/>
      <w:bCs/>
      <w:color w:val="000000"/>
      <w:sz w:val="22"/>
      <w:szCs w:val="22"/>
    </w:rPr>
  </w:style>
  <w:style w:type="paragraph" w:customStyle="1" w:styleId="font7">
    <w:name w:val="font7"/>
    <w:basedOn w:val="a"/>
    <w:qFormat/>
    <w:pPr>
      <w:spacing w:before="280" w:after="280"/>
    </w:pPr>
    <w:rPr>
      <w:b/>
      <w:bCs/>
      <w:i/>
      <w:iCs/>
      <w:color w:val="000000"/>
      <w:sz w:val="22"/>
      <w:szCs w:val="22"/>
    </w:rPr>
  </w:style>
  <w:style w:type="paragraph" w:customStyle="1" w:styleId="font8">
    <w:name w:val="font8"/>
    <w:basedOn w:val="a"/>
    <w:qFormat/>
    <w:pPr>
      <w:spacing w:before="280" w:after="280"/>
    </w:pPr>
    <w:rPr>
      <w:i/>
      <w:iCs/>
      <w:color w:val="000000"/>
      <w:sz w:val="22"/>
      <w:szCs w:val="22"/>
    </w:rPr>
  </w:style>
  <w:style w:type="paragraph" w:customStyle="1" w:styleId="xl65">
    <w:name w:val="xl65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6">
    <w:name w:val="xl6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qFormat/>
    <w:pPr>
      <w:spacing w:before="280" w:after="280"/>
    </w:pPr>
    <w:rPr>
      <w:sz w:val="24"/>
      <w:szCs w:val="24"/>
    </w:rPr>
  </w:style>
  <w:style w:type="paragraph" w:customStyle="1" w:styleId="xl68">
    <w:name w:val="xl68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69">
    <w:name w:val="xl69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0">
    <w:name w:val="xl70"/>
    <w:basedOn w:val="a"/>
    <w:qFormat/>
    <w:pPr>
      <w:spacing w:before="280" w:after="280"/>
    </w:pPr>
    <w:rPr>
      <w:sz w:val="20"/>
    </w:rPr>
  </w:style>
  <w:style w:type="paragraph" w:customStyle="1" w:styleId="xl71">
    <w:name w:val="xl7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72">
    <w:name w:val="xl72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0"/>
    </w:rPr>
  </w:style>
  <w:style w:type="paragraph" w:customStyle="1" w:styleId="xl73">
    <w:name w:val="xl73"/>
    <w:basedOn w:val="a"/>
    <w:qFormat/>
    <w:pPr>
      <w:spacing w:before="280" w:after="280"/>
    </w:pPr>
    <w:rPr>
      <w:sz w:val="20"/>
    </w:rPr>
  </w:style>
  <w:style w:type="paragraph" w:customStyle="1" w:styleId="xl74">
    <w:name w:val="xl7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5">
    <w:name w:val="xl75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0"/>
    </w:rPr>
  </w:style>
  <w:style w:type="paragraph" w:customStyle="1" w:styleId="xl76">
    <w:name w:val="xl7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7">
    <w:name w:val="xl7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0"/>
    </w:rPr>
  </w:style>
  <w:style w:type="paragraph" w:customStyle="1" w:styleId="xl78">
    <w:name w:val="xl7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79">
    <w:name w:val="xl79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0">
    <w:name w:val="xl8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1">
    <w:name w:val="xl8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2">
    <w:name w:val="xl8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3">
    <w:name w:val="xl8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24"/>
      <w:szCs w:val="24"/>
    </w:rPr>
  </w:style>
  <w:style w:type="paragraph" w:customStyle="1" w:styleId="xl84">
    <w:name w:val="xl84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qFormat/>
    <w:pPr>
      <w:spacing w:before="280" w:after="280"/>
      <w:textAlignment w:val="center"/>
    </w:pPr>
    <w:rPr>
      <w:sz w:val="24"/>
      <w:szCs w:val="24"/>
    </w:rPr>
  </w:style>
  <w:style w:type="paragraph" w:customStyle="1" w:styleId="xl88">
    <w:name w:val="xl88"/>
    <w:basedOn w:val="a"/>
    <w:qFormat/>
    <w:pPr>
      <w:pBdr>
        <w:top w:val="single" w:sz="8" w:space="0" w:color="000000"/>
      </w:pBdr>
      <w:spacing w:before="280" w:after="280"/>
      <w:textAlignment w:val="center"/>
    </w:pPr>
    <w:rPr>
      <w:sz w:val="24"/>
      <w:szCs w:val="24"/>
    </w:rPr>
  </w:style>
  <w:style w:type="paragraph" w:customStyle="1" w:styleId="xl89">
    <w:name w:val="xl89"/>
    <w:basedOn w:val="a"/>
    <w:qFormat/>
    <w:pPr>
      <w:spacing w:before="280" w:after="280"/>
      <w:jc w:val="both"/>
      <w:textAlignment w:val="center"/>
    </w:pPr>
    <w:rPr>
      <w:sz w:val="24"/>
      <w:szCs w:val="24"/>
    </w:rPr>
  </w:style>
  <w:style w:type="paragraph" w:customStyle="1" w:styleId="xl90">
    <w:name w:val="xl9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2">
    <w:name w:val="xl9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3">
    <w:name w:val="xl93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4">
    <w:name w:val="xl94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5">
    <w:name w:val="xl95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20"/>
    </w:rPr>
  </w:style>
  <w:style w:type="paragraph" w:customStyle="1" w:styleId="xl96">
    <w:name w:val="xl96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0"/>
    </w:rPr>
  </w:style>
  <w:style w:type="paragraph" w:customStyle="1" w:styleId="xl97">
    <w:name w:val="xl97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20"/>
    </w:rPr>
  </w:style>
  <w:style w:type="paragraph" w:customStyle="1" w:styleId="xl98">
    <w:name w:val="xl98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4"/>
      <w:szCs w:val="24"/>
    </w:rPr>
  </w:style>
  <w:style w:type="paragraph" w:customStyle="1" w:styleId="xl99">
    <w:name w:val="xl9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0">
    <w:name w:val="xl100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1">
    <w:name w:val="xl101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20"/>
    </w:rPr>
  </w:style>
  <w:style w:type="paragraph" w:customStyle="1" w:styleId="xl102">
    <w:name w:val="xl102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3">
    <w:name w:val="xl10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4">
    <w:name w:val="xl104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0"/>
    </w:rPr>
  </w:style>
  <w:style w:type="paragraph" w:customStyle="1" w:styleId="xl105">
    <w:name w:val="xl10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24"/>
      <w:szCs w:val="24"/>
    </w:rPr>
  </w:style>
  <w:style w:type="paragraph" w:customStyle="1" w:styleId="xl106">
    <w:name w:val="xl10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7">
    <w:name w:val="xl10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8">
    <w:name w:val="xl10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24"/>
      <w:szCs w:val="24"/>
    </w:rPr>
  </w:style>
  <w:style w:type="paragraph" w:customStyle="1" w:styleId="xl109">
    <w:name w:val="xl10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1">
    <w:name w:val="xl111"/>
    <w:basedOn w:val="a"/>
    <w:qFormat/>
    <w:pPr>
      <w:pBdr>
        <w:bottom w:val="single" w:sz="8" w:space="0" w:color="000000"/>
        <w:right w:val="single" w:sz="8" w:space="0" w:color="000000"/>
      </w:pBdr>
      <w:spacing w:before="280" w:after="280"/>
      <w:textAlignment w:val="center"/>
    </w:pPr>
    <w:rPr>
      <w:b/>
      <w:bCs/>
      <w:sz w:val="20"/>
    </w:rPr>
  </w:style>
  <w:style w:type="paragraph" w:customStyle="1" w:styleId="xl112">
    <w:name w:val="xl112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3">
    <w:name w:val="xl113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5">
    <w:name w:val="xl115"/>
    <w:basedOn w:val="a"/>
    <w:qFormat/>
    <w:pPr>
      <w:pBdr>
        <w:bottom w:val="single" w:sz="8" w:space="0" w:color="000000"/>
      </w:pBdr>
      <w:spacing w:before="280" w:after="280"/>
      <w:jc w:val="center"/>
    </w:pPr>
    <w:rPr>
      <w:szCs w:val="28"/>
    </w:rPr>
  </w:style>
  <w:style w:type="paragraph" w:customStyle="1" w:styleId="xl116">
    <w:name w:val="xl11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7">
    <w:name w:val="xl11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8">
    <w:name w:val="xl11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24"/>
      <w:szCs w:val="24"/>
    </w:rPr>
  </w:style>
  <w:style w:type="paragraph" w:customStyle="1" w:styleId="xl119">
    <w:name w:val="xl119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0">
    <w:name w:val="xl120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21">
    <w:name w:val="xl12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22">
    <w:name w:val="xl12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3">
    <w:name w:val="xl12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4">
    <w:name w:val="xl124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25">
    <w:name w:val="xl12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26">
    <w:name w:val="xl12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7">
    <w:name w:val="xl127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28">
    <w:name w:val="xl128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29">
    <w:name w:val="xl12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0">
    <w:name w:val="xl13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1">
    <w:name w:val="xl131"/>
    <w:basedOn w:val="a"/>
    <w:qFormat/>
    <w:pPr>
      <w:pBdr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2">
    <w:name w:val="xl132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33">
    <w:name w:val="xl133"/>
    <w:basedOn w:val="a"/>
    <w:qFormat/>
    <w:pPr>
      <w:pBdr>
        <w:bottom w:val="single" w:sz="8" w:space="0" w:color="000000"/>
        <w:right w:val="single" w:sz="8" w:space="0" w:color="000000"/>
      </w:pBdr>
      <w:shd w:val="clear" w:color="auto" w:fill="FFFF00"/>
      <w:spacing w:before="280" w:after="280"/>
      <w:textAlignment w:val="center"/>
    </w:pPr>
    <w:rPr>
      <w:sz w:val="18"/>
      <w:szCs w:val="18"/>
    </w:rPr>
  </w:style>
  <w:style w:type="paragraph" w:customStyle="1" w:styleId="xl134">
    <w:name w:val="xl134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35">
    <w:name w:val="xl135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6">
    <w:name w:val="xl136"/>
    <w:basedOn w:val="a"/>
    <w:qFormat/>
    <w:pPr>
      <w:pBdr>
        <w:top w:val="single" w:sz="4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37">
    <w:name w:val="xl137"/>
    <w:basedOn w:val="a"/>
    <w:qFormat/>
    <w:pPr>
      <w:spacing w:before="280" w:after="280"/>
    </w:pPr>
    <w:rPr>
      <w:sz w:val="18"/>
      <w:szCs w:val="18"/>
    </w:rPr>
  </w:style>
  <w:style w:type="paragraph" w:customStyle="1" w:styleId="xl138">
    <w:name w:val="xl138"/>
    <w:basedOn w:val="a"/>
    <w:qFormat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39">
    <w:name w:val="xl139"/>
    <w:basedOn w:val="a"/>
    <w:qFormat/>
    <w:pPr>
      <w:pBdr>
        <w:top w:val="single" w:sz="8" w:space="0" w:color="000000"/>
        <w:bottom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0">
    <w:name w:val="xl140"/>
    <w:basedOn w:val="a"/>
    <w:qFormat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1">
    <w:name w:val="xl141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2">
    <w:name w:val="xl14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3">
    <w:name w:val="xl143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44">
    <w:name w:val="xl144"/>
    <w:basedOn w:val="a"/>
    <w:qFormat/>
    <w:pPr>
      <w:pBdr>
        <w:top w:val="single" w:sz="8" w:space="0" w:color="000000"/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5">
    <w:name w:val="xl145"/>
    <w:basedOn w:val="a"/>
    <w:qFormat/>
    <w:pPr>
      <w:pBdr>
        <w:left w:val="single" w:sz="4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6">
    <w:name w:val="xl146"/>
    <w:basedOn w:val="a"/>
    <w:qFormat/>
    <w:pPr>
      <w:pBdr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47">
    <w:name w:val="xl147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8">
    <w:name w:val="xl148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49">
    <w:name w:val="xl149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0">
    <w:name w:val="xl150"/>
    <w:basedOn w:val="a"/>
    <w:qFormat/>
    <w:pPr>
      <w:pBdr>
        <w:left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1">
    <w:name w:val="xl151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52">
    <w:name w:val="xl152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3">
    <w:name w:val="xl153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4">
    <w:name w:val="xl154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55">
    <w:name w:val="xl155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6">
    <w:name w:val="xl156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7">
    <w:name w:val="xl157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b/>
      <w:bCs/>
      <w:sz w:val="18"/>
      <w:szCs w:val="18"/>
    </w:rPr>
  </w:style>
  <w:style w:type="paragraph" w:customStyle="1" w:styleId="xl158">
    <w:name w:val="xl158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59">
    <w:name w:val="xl159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0">
    <w:name w:val="xl160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/>
      <w:textAlignment w:val="center"/>
    </w:pPr>
    <w:rPr>
      <w:sz w:val="18"/>
      <w:szCs w:val="18"/>
    </w:rPr>
  </w:style>
  <w:style w:type="paragraph" w:customStyle="1" w:styleId="xl161">
    <w:name w:val="xl161"/>
    <w:basedOn w:val="a"/>
    <w:qFormat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a"/>
    <w:qFormat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a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5">
    <w:name w:val="xl165"/>
    <w:basedOn w:val="a"/>
    <w:qFormat/>
    <w:pPr>
      <w:pBdr>
        <w:left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6">
    <w:name w:val="xl16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CE4D6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67">
    <w:name w:val="xl167"/>
    <w:basedOn w:val="a"/>
    <w:qFormat/>
    <w:pPr>
      <w:pBdr>
        <w:top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8">
    <w:name w:val="xl168"/>
    <w:basedOn w:val="a"/>
    <w:qFormat/>
    <w:pPr>
      <w:pBdr>
        <w:right w:val="single" w:sz="8" w:space="0" w:color="000000"/>
      </w:pBdr>
      <w:shd w:val="clear" w:color="auto" w:fill="DDEBF7"/>
      <w:spacing w:before="280" w:after="280"/>
      <w:textAlignment w:val="center"/>
    </w:pPr>
    <w:rPr>
      <w:b/>
      <w:bCs/>
      <w:i/>
      <w:iCs/>
      <w:sz w:val="18"/>
      <w:szCs w:val="18"/>
    </w:rPr>
  </w:style>
  <w:style w:type="paragraph" w:customStyle="1" w:styleId="xl169">
    <w:name w:val="xl169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0">
    <w:name w:val="xl170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1">
    <w:name w:val="xl171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2">
    <w:name w:val="xl172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CE4D6"/>
      <w:spacing w:before="280" w:after="280"/>
      <w:textAlignment w:val="center"/>
    </w:pPr>
    <w:rPr>
      <w:sz w:val="18"/>
      <w:szCs w:val="18"/>
    </w:rPr>
  </w:style>
  <w:style w:type="paragraph" w:customStyle="1" w:styleId="xl173">
    <w:name w:val="xl173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4">
    <w:name w:val="xl174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5">
    <w:name w:val="xl175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76">
    <w:name w:val="xl176"/>
    <w:basedOn w:val="a"/>
    <w:qFormat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77">
    <w:name w:val="xl177"/>
    <w:basedOn w:val="a"/>
    <w:qFormat/>
    <w:pPr>
      <w:pBdr>
        <w:left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8">
    <w:name w:val="xl178"/>
    <w:basedOn w:val="a"/>
    <w:qFormat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/>
      <w:jc w:val="center"/>
      <w:textAlignment w:val="center"/>
    </w:pPr>
    <w:rPr>
      <w:b/>
      <w:bCs/>
      <w:i/>
      <w:iCs/>
      <w:sz w:val="18"/>
      <w:szCs w:val="18"/>
    </w:rPr>
  </w:style>
  <w:style w:type="paragraph" w:customStyle="1" w:styleId="xl179">
    <w:name w:val="xl179"/>
    <w:basedOn w:val="a"/>
    <w:qFormat/>
    <w:pPr>
      <w:pBdr>
        <w:top w:val="single" w:sz="8" w:space="0" w:color="000000"/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0">
    <w:name w:val="xl180"/>
    <w:basedOn w:val="a"/>
    <w:qFormat/>
    <w:pPr>
      <w:pBdr>
        <w:left w:val="single" w:sz="8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1">
    <w:name w:val="xl181"/>
    <w:basedOn w:val="a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xl182">
    <w:name w:val="xl182"/>
    <w:basedOn w:val="a"/>
    <w:qFormat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3">
    <w:name w:val="xl183"/>
    <w:basedOn w:val="a"/>
    <w:qFormat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4">
    <w:name w:val="xl184"/>
    <w:basedOn w:val="a"/>
    <w:qFormat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auto" w:fill="DDEBF7"/>
      <w:spacing w:before="280" w:after="280"/>
      <w:textAlignment w:val="center"/>
    </w:pPr>
    <w:rPr>
      <w:sz w:val="18"/>
      <w:szCs w:val="18"/>
    </w:rPr>
  </w:style>
  <w:style w:type="paragraph" w:customStyle="1" w:styleId="xl185">
    <w:name w:val="xl185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sz w:val="18"/>
      <w:szCs w:val="18"/>
    </w:rPr>
  </w:style>
  <w:style w:type="paragraph" w:customStyle="1" w:styleId="xl186">
    <w:name w:val="xl186"/>
    <w:basedOn w:val="a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sz w:val="18"/>
      <w:szCs w:val="18"/>
    </w:rPr>
  </w:style>
  <w:style w:type="paragraph" w:customStyle="1" w:styleId="aff4">
    <w:name w:val="Содержимое врезки"/>
    <w:basedOn w:val="a"/>
    <w:qFormat/>
  </w:style>
  <w:style w:type="paragraph" w:customStyle="1" w:styleId="aff5">
    <w:name w:val="Заголовок таблицы"/>
    <w:basedOn w:val="aff2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5018</Words>
  <Characters>28605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33556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dc:description/>
  <cp:lastModifiedBy>Пользователь Windows</cp:lastModifiedBy>
  <cp:revision>2</cp:revision>
  <cp:lastPrinted>2024-09-13T16:01:00Z</cp:lastPrinted>
  <dcterms:created xsi:type="dcterms:W3CDTF">2025-01-01T10:31:00Z</dcterms:created>
  <dcterms:modified xsi:type="dcterms:W3CDTF">2025-01-01T10:31:00Z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Об утверждении муниципальной программы</vt:lpwstr>
  </property>
  <property fmtid="{D5CDD505-2E9C-101B-9397-08002B2CF9AE}" pid="3" name="r_object_id">
    <vt:lpwstr>090000019cd312ba</vt:lpwstr>
  </property>
  <property fmtid="{D5CDD505-2E9C-101B-9397-08002B2CF9AE}" pid="4" name="r_version_label">
    <vt:lpwstr>1.4</vt:lpwstr>
  </property>
  <property fmtid="{D5CDD505-2E9C-101B-9397-08002B2CF9AE}" pid="5" name="reg_date">
    <vt:lpwstr>31.10.2017</vt:lpwstr>
  </property>
  <property fmtid="{D5CDD505-2E9C-101B-9397-08002B2CF9AE}" pid="6" name="reg_number">
    <vt:lpwstr>701-293-01-01</vt:lpwstr>
  </property>
  <property fmtid="{D5CDD505-2E9C-101B-9397-08002B2CF9AE}" pid="7" name="sign_flag">
    <vt:lpwstr>Подписан ЭЦП</vt:lpwstr>
  </property>
</Properties>
</file>